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05"/>
        <w:jc w:val="right"/>
        <w:rPr>
          <w:rFonts w:eastAsia="黑体"/>
          <w:b/>
          <w:spacing w:val="40"/>
          <w:w w:val="66"/>
          <w:sz w:val="60"/>
          <w:szCs w:val="60"/>
        </w:rPr>
      </w:pPr>
      <w:r>
        <w:rPr>
          <w:rFonts w:eastAsia="黑体"/>
          <w:b/>
          <w:spacing w:val="40"/>
          <w:w w:val="66"/>
          <w:sz w:val="60"/>
          <w:szCs w:val="60"/>
        </w:rPr>
        <w:t xml:space="preserve"> </w:t>
      </w:r>
    </w:p>
    <w:p>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206375</wp:posOffset>
                </wp:positionH>
                <wp:positionV relativeFrom="paragraph">
                  <wp:posOffset>802005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6.25pt;margin-top:63.15pt;height:0pt;width:56.7pt;z-index:251661312;mso-width-relative:page;mso-height-relative:page;" filled="f" stroked="t" coordsize="21600,21600" o:gfxdata="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8J81o9YAAAAKAQAADwAAAAAAAAABACAAAAAiAAAAZHJzL2Rv&#10;d25yZXYueG1sUEsBAhQAFAAAAAgAh07iQGiMd6/KAQAAXQMAAA4AAAAAAAAAAQAgAAAAJQEAAGRy&#10;cy9lMm9Eb2MueG1sUEsFBgAAAAAGAAYAWQEAAGEF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天津市科学技术发展战略研究院2026年物业管理</w:t>
      </w:r>
      <w:r>
        <w:rPr>
          <w:rFonts w:eastAsia="黑体"/>
          <w:b/>
          <w:spacing w:val="40"/>
          <w:w w:val="66"/>
          <w:sz w:val="60"/>
          <w:szCs w:val="60"/>
        </w:rPr>
        <w:t>项目</w:t>
      </w:r>
    </w:p>
    <w:p>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206375</wp:posOffset>
                </wp:positionH>
                <wp:positionV relativeFrom="paragraph">
                  <wp:posOffset>416560</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6.25pt;margin-top:32.8pt;height:0pt;width:150.75pt;z-index:251659264;mso-width-relative:page;mso-height-relative:page;" filled="f" stroked="t" coordsize="21600,21600" o:gfxdata="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EjYv71QAAAAgBAAAPAAAAAAAAAAEAIAAAACIAAABkcnMv&#10;ZG93bnJldi54bWxQSwECFAAUAAAACACHTuJAA3AHc80BAABeAwAADgAAAAAAAAABACAAAAAkAQAA&#10;ZHJzL2Uyb0RvYy54bWxQSwUGAAAAAAYABgBZAQAAYwU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pPr>
        <w:ind w:right="1025"/>
        <w:jc w:val="center"/>
        <w:rPr>
          <w:rFonts w:eastAsia="黑体"/>
          <w:b/>
          <w:spacing w:val="40"/>
          <w:w w:val="66"/>
          <w:sz w:val="60"/>
          <w:szCs w:val="60"/>
        </w:rPr>
      </w:pPr>
    </w:p>
    <w:p>
      <w:pPr>
        <w:jc w:val="center"/>
        <w:rPr>
          <w:rFonts w:eastAsia="黑体"/>
          <w:b/>
          <w:spacing w:val="40"/>
          <w:w w:val="66"/>
          <w:sz w:val="15"/>
          <w:szCs w:val="15"/>
        </w:rPr>
      </w:pPr>
      <w:r>
        <w:rPr>
          <w:rFonts w:eastAsia="黑体"/>
          <w:b/>
          <w:spacing w:val="40"/>
          <w:w w:val="66"/>
          <w:sz w:val="56"/>
          <w:szCs w:val="56"/>
        </w:rPr>
        <w:t xml:space="preserve">            </w:t>
      </w:r>
    </w:p>
    <w:p>
      <w:pPr>
        <w:jc w:val="center"/>
        <w:rPr>
          <w:rFonts w:eastAsia="黑体"/>
          <w:spacing w:val="40"/>
          <w:w w:val="66"/>
          <w:sz w:val="32"/>
          <w:szCs w:val="32"/>
        </w:rPr>
      </w:pPr>
      <w:r>
        <w:rPr>
          <w:rFonts w:eastAsia="黑体"/>
          <w:spacing w:val="40"/>
          <w:w w:val="66"/>
          <w:sz w:val="32"/>
          <w:szCs w:val="32"/>
        </w:rPr>
        <w:t>（项目编号：TGPC-2026-D-</w:t>
      </w:r>
      <w:r>
        <w:rPr>
          <w:rFonts w:hint="eastAsia" w:eastAsia="黑体"/>
          <w:spacing w:val="40"/>
          <w:w w:val="66"/>
          <w:sz w:val="32"/>
          <w:szCs w:val="32"/>
          <w:lang w:val="en-US" w:eastAsia="zh-CN"/>
        </w:rPr>
        <w:t>0461</w:t>
      </w:r>
      <w:r>
        <w:rPr>
          <w:rFonts w:eastAsia="黑体"/>
          <w:spacing w:val="40"/>
          <w:w w:val="66"/>
          <w:sz w:val="32"/>
          <w:szCs w:val="32"/>
        </w:rPr>
        <w:t>）</w:t>
      </w:r>
    </w:p>
    <w:p>
      <w:pPr>
        <w:rPr>
          <w:sz w:val="40"/>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pPr>
        <w:tabs>
          <w:tab w:val="left" w:pos="3281"/>
          <w:tab w:val="center" w:pos="4711"/>
        </w:tabs>
        <w:jc w:val="center"/>
        <w:rPr>
          <w:rFonts w:hint="eastAsia" w:eastAsia="仿宋_GB2312"/>
          <w:b/>
          <w:bCs/>
          <w:spacing w:val="20"/>
          <w:w w:val="66"/>
          <w:sz w:val="44"/>
          <w:szCs w:val="44"/>
          <w:lang w:eastAsia="zh-CN"/>
        </w:rPr>
      </w:pPr>
      <w:r>
        <w:rPr>
          <w:rFonts w:eastAsia="仿宋_GB2312"/>
          <w:b/>
          <w:bCs/>
          <w:kern w:val="0"/>
          <w:sz w:val="44"/>
          <w:szCs w:val="44"/>
        </w:rPr>
        <w:t>2026.</w:t>
      </w:r>
      <w:r>
        <w:rPr>
          <w:rFonts w:hint="eastAsia" w:eastAsia="仿宋_GB2312"/>
          <w:b/>
          <w:bCs/>
          <w:kern w:val="0"/>
          <w:sz w:val="44"/>
          <w:szCs w:val="44"/>
          <w:lang w:val="en-US" w:eastAsia="zh-CN"/>
        </w:rPr>
        <w:t>5</w:t>
      </w:r>
    </w:p>
    <w:p>
      <w:pPr>
        <w:tabs>
          <w:tab w:val="left" w:pos="3281"/>
          <w:tab w:val="center" w:pos="4711"/>
        </w:tabs>
        <w:jc w:val="center"/>
        <w:rPr>
          <w:rFonts w:eastAsia="仿宋_GB2312"/>
          <w:b/>
          <w:bCs/>
          <w:kern w:val="0"/>
          <w:sz w:val="44"/>
          <w:szCs w:val="44"/>
        </w:rPr>
      </w:pPr>
    </w:p>
    <w:p>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pPr>
        <w:tabs>
          <w:tab w:val="left" w:pos="3281"/>
          <w:tab w:val="center" w:pos="4711"/>
        </w:tabs>
        <w:jc w:val="center"/>
        <w:rPr>
          <w:b/>
          <w:bCs/>
          <w:spacing w:val="20"/>
          <w:w w:val="66"/>
          <w:sz w:val="36"/>
          <w:szCs w:val="32"/>
        </w:rPr>
      </w:pPr>
      <w:r>
        <w:rPr>
          <w:b/>
          <w:bCs/>
          <w:spacing w:val="20"/>
          <w:w w:val="66"/>
          <w:sz w:val="36"/>
          <w:szCs w:val="32"/>
        </w:rPr>
        <w:t>目  录</w:t>
      </w:r>
    </w:p>
    <w:p>
      <w:pPr>
        <w:tabs>
          <w:tab w:val="left" w:pos="3281"/>
          <w:tab w:val="center" w:pos="4711"/>
        </w:tabs>
        <w:spacing w:line="360" w:lineRule="auto"/>
        <w:jc w:val="center"/>
        <w:rPr>
          <w:rFonts w:eastAsia="仿宋_GB2312"/>
          <w:b/>
          <w:bCs/>
          <w:spacing w:val="20"/>
          <w:w w:val="66"/>
          <w:sz w:val="28"/>
          <w:szCs w:val="28"/>
        </w:rPr>
      </w:pPr>
    </w:p>
    <w:p>
      <w:pPr>
        <w:pStyle w:val="12"/>
        <w:rPr>
          <w:sz w:val="28"/>
          <w:szCs w:val="28"/>
        </w:rPr>
      </w:pPr>
      <w:r>
        <w:rPr>
          <w:sz w:val="28"/>
          <w:szCs w:val="28"/>
        </w:rPr>
        <w:t>第一部分  磋商邀请函</w:t>
      </w:r>
    </w:p>
    <w:p/>
    <w:p>
      <w:pPr>
        <w:pStyle w:val="12"/>
        <w:rPr>
          <w:sz w:val="28"/>
          <w:szCs w:val="28"/>
        </w:rPr>
      </w:pPr>
      <w:r>
        <w:rPr>
          <w:sz w:val="28"/>
          <w:szCs w:val="28"/>
        </w:rPr>
        <w:t>第二部分  磋商项目</w:t>
      </w:r>
      <w:r>
        <w:rPr>
          <w:rFonts w:hint="eastAsia"/>
          <w:sz w:val="28"/>
          <w:szCs w:val="28"/>
        </w:rPr>
        <w:t>需求</w:t>
      </w:r>
    </w:p>
    <w:p/>
    <w:p>
      <w:pPr>
        <w:pStyle w:val="12"/>
        <w:rPr>
          <w:sz w:val="28"/>
          <w:szCs w:val="28"/>
        </w:rPr>
      </w:pPr>
      <w:r>
        <w:rPr>
          <w:sz w:val="28"/>
          <w:szCs w:val="28"/>
        </w:rPr>
        <w:t>第三部分  供应商须知</w:t>
      </w:r>
    </w:p>
    <w:p/>
    <w:p>
      <w:pPr>
        <w:pStyle w:val="12"/>
        <w:rPr>
          <w:sz w:val="28"/>
          <w:szCs w:val="28"/>
        </w:rPr>
      </w:pPr>
      <w:r>
        <w:rPr>
          <w:sz w:val="28"/>
          <w:szCs w:val="28"/>
        </w:rPr>
        <w:t>第四部分  合同草案</w:t>
      </w:r>
    </w:p>
    <w:p/>
    <w:p>
      <w:pPr>
        <w:pStyle w:val="12"/>
        <w:rPr>
          <w:sz w:val="28"/>
          <w:szCs w:val="28"/>
        </w:rPr>
      </w:pPr>
      <w:r>
        <w:rPr>
          <w:sz w:val="28"/>
          <w:szCs w:val="28"/>
        </w:rPr>
        <w:t>第五部分  响应文件格式</w:t>
      </w:r>
    </w:p>
    <w:p>
      <w:pPr>
        <w:tabs>
          <w:tab w:val="left" w:pos="3281"/>
          <w:tab w:val="center" w:pos="4711"/>
        </w:tabs>
        <w:spacing w:line="360" w:lineRule="auto"/>
        <w:jc w:val="center"/>
        <w:rPr>
          <w:rFonts w:eastAsia="仿宋_GB2312"/>
          <w:b/>
          <w:bCs/>
          <w:spacing w:val="20"/>
          <w:w w:val="66"/>
          <w:sz w:val="28"/>
          <w:szCs w:val="28"/>
        </w:rPr>
      </w:pPr>
    </w:p>
    <w:p>
      <w:pPr>
        <w:tabs>
          <w:tab w:val="left" w:pos="3281"/>
          <w:tab w:val="center" w:pos="4711"/>
        </w:tabs>
        <w:jc w:val="center"/>
        <w:rPr>
          <w:rFonts w:eastAsia="仿宋_GB2312"/>
          <w:b/>
          <w:bCs/>
          <w:spacing w:val="20"/>
          <w:w w:val="66"/>
          <w:sz w:val="44"/>
          <w:szCs w:val="44"/>
        </w:rPr>
      </w:pPr>
    </w:p>
    <w:p>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pPr>
        <w:pStyle w:val="13"/>
        <w:rPr>
          <w:rFonts w:ascii="Times New Roman" w:hAnsi="Times New Roman"/>
          <w:color w:val="auto"/>
        </w:rPr>
      </w:pPr>
      <w:bookmarkStart w:id="0" w:name="_Toc411426748"/>
      <w:bookmarkStart w:id="1" w:name="_Toc411426750"/>
      <w:r>
        <w:rPr>
          <w:rFonts w:ascii="Times New Roman" w:hAnsi="Times New Roman"/>
          <w:color w:val="auto"/>
        </w:rPr>
        <w:t>第一部分  磋商邀请函</w:t>
      </w:r>
      <w:bookmarkEnd w:id="0"/>
    </w:p>
    <w:p>
      <w:pPr>
        <w:pStyle w:val="30"/>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天津市科学技术发展战略研究院</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天津市科学技术发展战略研究院2026年物业管理项目</w:t>
      </w:r>
      <w:r>
        <w:rPr>
          <w:rFonts w:ascii="Times New Roman" w:hAnsi="Times New Roman" w:cs="Times New Roman" w:eastAsiaTheme="minorEastAsia"/>
          <w:color w:val="auto"/>
          <w:szCs w:val="32"/>
        </w:rPr>
        <w:t>实施政府采购。现欢迎合格的供应商参加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pPr>
        <w:pStyle w:val="30"/>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w:t>
      </w:r>
      <w:r>
        <w:rPr>
          <w:rFonts w:hint="eastAsia" w:ascii="Times New Roman" w:hAnsi="Times New Roman" w:cs="Times New Roman" w:eastAsiaTheme="minorEastAsia"/>
          <w:color w:val="auto"/>
          <w:szCs w:val="32"/>
          <w:lang w:val="en-US" w:eastAsia="zh-CN"/>
        </w:rPr>
        <w:t>有效</w:t>
      </w:r>
      <w:r>
        <w:rPr>
          <w:rFonts w:hint="eastAsia" w:ascii="Times New Roman" w:hAnsi="Times New Roman" w:cs="Times New Roman" w:eastAsiaTheme="minorEastAsia"/>
          <w:color w:val="auto"/>
          <w:szCs w:val="32"/>
        </w:rPr>
        <w:t>电子签章即视同所有页均已盖章。</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天津市科学技术发展战略研究院2026年物业管理项目</w:t>
      </w:r>
      <w:r>
        <w:rPr>
          <w:rFonts w:ascii="Times New Roman" w:hAnsi="Times New Roman" w:eastAsia="宋体" w:cs="Times New Roman"/>
          <w:color w:val="auto"/>
        </w:rPr>
        <w:t xml:space="preserve">  </w:t>
      </w:r>
    </w:p>
    <w:p>
      <w:pPr>
        <w:pStyle w:val="30"/>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（二）项目编号：TGPC-2026-D-0</w:t>
      </w:r>
      <w:r>
        <w:rPr>
          <w:rFonts w:hint="eastAsia" w:ascii="Times New Roman" w:hAnsi="Times New Roman" w:eastAsia="宋体" w:cs="Times New Roman"/>
          <w:color w:val="auto"/>
          <w:lang w:val="en-US" w:eastAsia="zh-CN"/>
        </w:rPr>
        <w:t>461</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（四）项目属性：服务</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4"/>
        <w:tblW w:w="81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385"/>
        <w:gridCol w:w="1026"/>
        <w:gridCol w:w="1446"/>
        <w:gridCol w:w="1735"/>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5" w:type="dxa"/>
            <w:vAlign w:val="center"/>
          </w:tcPr>
          <w:p>
            <w:pPr>
              <w:pStyle w:val="30"/>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385" w:type="dxa"/>
            <w:vAlign w:val="center"/>
          </w:tcPr>
          <w:p>
            <w:pPr>
              <w:pStyle w:val="30"/>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026" w:type="dxa"/>
            <w:vAlign w:val="center"/>
          </w:tcPr>
          <w:p>
            <w:pPr>
              <w:pStyle w:val="30"/>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446" w:type="dxa"/>
            <w:vAlign w:val="center"/>
          </w:tcPr>
          <w:p>
            <w:pPr>
              <w:pStyle w:val="30"/>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735" w:type="dxa"/>
            <w:vAlign w:val="center"/>
          </w:tcPr>
          <w:p>
            <w:pPr>
              <w:pStyle w:val="30"/>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656" w:type="dxa"/>
            <w:vAlign w:val="center"/>
          </w:tcPr>
          <w:p>
            <w:pPr>
              <w:pStyle w:val="30"/>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5" w:type="dxa"/>
            <w:vAlign w:val="center"/>
          </w:tcPr>
          <w:p>
            <w:pPr>
              <w:pStyle w:val="30"/>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385" w:type="dxa"/>
            <w:vAlign w:val="center"/>
          </w:tcPr>
          <w:p>
            <w:pPr>
              <w:pStyle w:val="30"/>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2026年物业管理</w:t>
            </w:r>
          </w:p>
        </w:tc>
        <w:tc>
          <w:tcPr>
            <w:tcW w:w="1026" w:type="dxa"/>
            <w:vAlign w:val="center"/>
          </w:tcPr>
          <w:p>
            <w:pPr>
              <w:pStyle w:val="30"/>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1427000</w:t>
            </w:r>
            <w:r>
              <w:rPr>
                <w:rFonts w:ascii="Times New Roman" w:hAnsi="Times New Roman" w:eastAsia="宋体" w:cs="Times New Roman"/>
                <w:color w:val="auto"/>
                <w:sz w:val="21"/>
                <w:szCs w:val="21"/>
              </w:rPr>
              <w:t>元</w:t>
            </w:r>
          </w:p>
        </w:tc>
        <w:tc>
          <w:tcPr>
            <w:tcW w:w="1446" w:type="dxa"/>
            <w:vAlign w:val="center"/>
          </w:tcPr>
          <w:p>
            <w:pPr>
              <w:pStyle w:val="30"/>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1427000</w:t>
            </w:r>
            <w:r>
              <w:rPr>
                <w:rFonts w:ascii="Times New Roman" w:hAnsi="Times New Roman" w:eastAsia="宋体" w:cs="Times New Roman"/>
                <w:color w:val="auto"/>
                <w:sz w:val="21"/>
                <w:szCs w:val="21"/>
              </w:rPr>
              <w:t>元</w:t>
            </w:r>
          </w:p>
        </w:tc>
        <w:tc>
          <w:tcPr>
            <w:tcW w:w="1735" w:type="dxa"/>
            <w:vAlign w:val="center"/>
          </w:tcPr>
          <w:p>
            <w:pPr>
              <w:pStyle w:val="30"/>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1</w:t>
            </w:r>
            <w:r>
              <w:rPr>
                <w:rFonts w:ascii="Times New Roman" w:hAnsi="Times New Roman" w:eastAsia="宋体" w:cs="Times New Roman"/>
                <w:color w:val="auto"/>
                <w:sz w:val="21"/>
                <w:szCs w:val="21"/>
              </w:rPr>
              <w:t>年</w:t>
            </w:r>
          </w:p>
        </w:tc>
        <w:tc>
          <w:tcPr>
            <w:tcW w:w="1656" w:type="dxa"/>
            <w:vAlign w:val="center"/>
          </w:tcPr>
          <w:p>
            <w:pPr>
              <w:pStyle w:val="30"/>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物业</w:t>
            </w:r>
            <w:r>
              <w:rPr>
                <w:rFonts w:ascii="Times New Roman" w:hAnsi="Times New Roman" w:eastAsia="宋体" w:cs="Times New Roman"/>
                <w:color w:val="auto"/>
                <w:sz w:val="21"/>
                <w:szCs w:val="21"/>
              </w:rPr>
              <w:t>管理</w:t>
            </w:r>
            <w:r>
              <w:rPr>
                <w:rFonts w:hint="eastAsia" w:ascii="Times New Roman" w:hAnsi="Times New Roman" w:eastAsia="宋体" w:cs="Times New Roman"/>
                <w:color w:val="auto"/>
                <w:sz w:val="21"/>
                <w:szCs w:val="21"/>
              </w:rPr>
              <w:t>行业</w:t>
            </w:r>
          </w:p>
        </w:tc>
      </w:tr>
    </w:tbl>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pPr>
        <w:pStyle w:val="30"/>
        <w:spacing w:line="360" w:lineRule="auto"/>
        <w:ind w:firstLine="480"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w:t>
      </w:r>
      <w:r>
        <w:rPr>
          <w:rFonts w:hint="eastAsia" w:ascii="Times New Roman" w:hAnsi="Times New Roman" w:eastAsia="宋体" w:cs="Times New Roman"/>
          <w:color w:val="auto"/>
        </w:rPr>
        <w:t>供应商应具备《食品经营许可证》，经营项目至少包含食品经营管理或餐饮服务管理，提供证书电子件；</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（二）供应商应具备《中华人民共和国政府采购法》第二十二条第一款和《政府采购法实施条例》第十八条规定的条件，提供以下材料：</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提供《供应商资格声明函》（格式见附件2）</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（三）</w:t>
      </w:r>
      <w:r>
        <w:rPr>
          <w:rFonts w:hint="eastAsia" w:ascii="Times New Roman" w:hAnsi="Times New Roman" w:cs="Times New Roman" w:eastAsiaTheme="minorEastAsia"/>
          <w:color w:val="auto"/>
          <w:highlight w:val="none"/>
        </w:rPr>
        <w:t>本项目专门面向中小企业采购，提供《中小企业声明函》。</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hint="eastAsia" w:ascii="Times New Roman" w:hAnsi="Times New Roman" w:eastAsia="宋体" w:cs="Times New Roman"/>
          <w:color w:val="auto"/>
          <w:highlight w:val="none"/>
        </w:rPr>
        <w:t>本项目专门面向中小企业采购。</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（三）根据财政部、民政部、中国残疾人联合会发布的《关于促进残疾人就业政府采购政策的通知》规定，残疾人福利性单位视同小微企业。</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涉及商品包装或快递包装的，按照《财政部办公厅、生态环境部办公厅、国家邮政局办公室关于印发&lt;商品包装政府采购需求标准（试行）&gt;、&lt;快递包装政府采购需求标准（试行）&gt;的通知》（财办库〔2020〕123号）要求执行。</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w:t>
      </w:r>
      <w:r>
        <w:rPr>
          <w:rFonts w:hint="eastAsia" w:ascii="Times New Roman" w:hAnsi="Times New Roman" w:eastAsia="宋体" w:cs="Times New Roman"/>
          <w:color w:val="auto"/>
          <w:highlight w:val="none"/>
        </w:rPr>
        <w:t>根据《关于推动解决政府采购异常低价问题的通知》（财库〔2026〕2号）的要求，当供应商报价出现以下情形之一时，磋商小组应当启动对该供应商的异常低价审查程序：</w:t>
      </w:r>
    </w:p>
    <w:p>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供应商报价&lt;全部通过符合性审查供应商报价平均值×50%；</w:t>
      </w:r>
    </w:p>
    <w:p>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供应商报价&lt;通过符合性审查的次低供应商报价×50%；</w:t>
      </w:r>
    </w:p>
    <w:p>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供应商报价&lt;最高限价×45%；</w:t>
      </w:r>
    </w:p>
    <w:p>
      <w:pPr>
        <w:pStyle w:val="30"/>
        <w:spacing w:line="360" w:lineRule="auto"/>
        <w:ind w:firstLine="480" w:firstLineChars="200"/>
        <w:rPr>
          <w:rFonts w:ascii="Times New Roman" w:hAnsi="Times New Roman" w:eastAsia="宋体"/>
          <w:color w:val="auto"/>
          <w:highlight w:val="none"/>
        </w:rPr>
      </w:pPr>
      <w:r>
        <w:rPr>
          <w:rFonts w:hint="eastAsia" w:ascii="Times New Roman" w:hAnsi="Times New Roman" w:eastAsia="宋体" w:cs="Times New Roman"/>
          <w:color w:val="auto"/>
          <w:highlight w:val="none"/>
        </w:rPr>
        <w:t>4. 磋商小组基于专业判断，认为供应商报价过低，有可能影响产品质量或者不能诚信履约的其他情形。</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五、参与本项目的步骤、时间与方式</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（一）参与本项目的时间要求</w:t>
      </w:r>
    </w:p>
    <w:tbl>
      <w:tblPr>
        <w:tblStyle w:val="24"/>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941"/>
        <w:gridCol w:w="1891"/>
        <w:gridCol w:w="1891"/>
        <w:gridCol w:w="2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79"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序号</w:t>
            </w:r>
          </w:p>
        </w:tc>
        <w:tc>
          <w:tcPr>
            <w:tcW w:w="194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步骤名称</w:t>
            </w:r>
          </w:p>
        </w:tc>
        <w:tc>
          <w:tcPr>
            <w:tcW w:w="189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开始时间</w:t>
            </w:r>
          </w:p>
        </w:tc>
        <w:tc>
          <w:tcPr>
            <w:tcW w:w="189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截止时间</w:t>
            </w:r>
          </w:p>
        </w:tc>
        <w:tc>
          <w:tcPr>
            <w:tcW w:w="2632"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w:t>
            </w:r>
          </w:p>
        </w:tc>
        <w:tc>
          <w:tcPr>
            <w:tcW w:w="194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获取竞争性磋商文件</w:t>
            </w:r>
          </w:p>
        </w:tc>
        <w:tc>
          <w:tcPr>
            <w:tcW w:w="189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2026年</w:t>
            </w:r>
            <w:r>
              <w:rPr>
                <w:rFonts w:hint="eastAsia" w:ascii="Times New Roman" w:hAnsi="Times New Roman" w:eastAsia="宋体" w:cs="Times New Roman"/>
                <w:color w:val="auto"/>
                <w:sz w:val="21"/>
                <w:szCs w:val="21"/>
                <w:highlight w:val="none"/>
                <w:lang w:val="en-US" w:eastAsia="zh-CN"/>
              </w:rPr>
              <w:t>05</w:t>
            </w:r>
            <w:r>
              <w:rPr>
                <w:rFonts w:ascii="Times New Roman" w:hAnsi="Times New Roman" w:eastAsia="宋体" w:cs="Times New Roman"/>
                <w:color w:val="auto"/>
                <w:sz w:val="21"/>
                <w:szCs w:val="21"/>
                <w:highlight w:val="none"/>
              </w:rPr>
              <w:t>月</w:t>
            </w:r>
            <w:r>
              <w:rPr>
                <w:rFonts w:hint="eastAsia" w:ascii="Times New Roman" w:hAnsi="Times New Roman" w:eastAsia="宋体" w:cs="Times New Roman"/>
                <w:color w:val="auto"/>
                <w:sz w:val="21"/>
                <w:szCs w:val="21"/>
                <w:highlight w:val="none"/>
                <w:lang w:val="en-US" w:eastAsia="zh-CN"/>
              </w:rPr>
              <w:t>22</w:t>
            </w:r>
            <w:r>
              <w:rPr>
                <w:rFonts w:ascii="Times New Roman" w:hAnsi="Times New Roman" w:eastAsia="宋体" w:cs="Times New Roman"/>
                <w:color w:val="auto"/>
                <w:sz w:val="21"/>
                <w:szCs w:val="21"/>
                <w:highlight w:val="none"/>
              </w:rPr>
              <w:t>日</w:t>
            </w:r>
          </w:p>
        </w:tc>
        <w:tc>
          <w:tcPr>
            <w:tcW w:w="189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2026年</w:t>
            </w:r>
            <w:r>
              <w:rPr>
                <w:rFonts w:hint="eastAsia" w:ascii="Times New Roman" w:hAnsi="Times New Roman" w:eastAsia="宋体" w:cs="Times New Roman"/>
                <w:color w:val="auto"/>
                <w:sz w:val="21"/>
                <w:szCs w:val="21"/>
                <w:highlight w:val="none"/>
                <w:lang w:val="en-US" w:eastAsia="zh-CN"/>
              </w:rPr>
              <w:t>05</w:t>
            </w:r>
            <w:r>
              <w:rPr>
                <w:rFonts w:ascii="Times New Roman" w:hAnsi="Times New Roman" w:eastAsia="宋体" w:cs="Times New Roman"/>
                <w:color w:val="auto"/>
                <w:sz w:val="21"/>
                <w:szCs w:val="21"/>
                <w:highlight w:val="none"/>
              </w:rPr>
              <w:t>月</w:t>
            </w:r>
            <w:r>
              <w:rPr>
                <w:rFonts w:hint="eastAsia" w:ascii="Times New Roman" w:hAnsi="Times New Roman" w:eastAsia="宋体" w:cs="Times New Roman"/>
                <w:color w:val="auto"/>
                <w:sz w:val="21"/>
                <w:szCs w:val="21"/>
                <w:highlight w:val="none"/>
                <w:lang w:val="en-US" w:eastAsia="zh-CN"/>
              </w:rPr>
              <w:t>29</w:t>
            </w:r>
            <w:r>
              <w:rPr>
                <w:rFonts w:ascii="Times New Roman" w:hAnsi="Times New Roman" w:eastAsia="宋体" w:cs="Times New Roman"/>
                <w:color w:val="auto"/>
                <w:sz w:val="21"/>
                <w:szCs w:val="21"/>
                <w:highlight w:val="none"/>
              </w:rPr>
              <w:t>日</w:t>
            </w:r>
          </w:p>
        </w:tc>
        <w:tc>
          <w:tcPr>
            <w:tcW w:w="2632" w:type="dxa"/>
            <w:vAlign w:val="center"/>
          </w:tcPr>
          <w:p>
            <w:pPr>
              <w:pStyle w:val="30"/>
              <w:snapToGrid w:val="0"/>
              <w:jc w:val="both"/>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每日9:00至17:00（北京时间，法定节假日除外）。</w:t>
            </w:r>
          </w:p>
          <w:p>
            <w:pPr>
              <w:pStyle w:val="30"/>
              <w:snapToGrid w:val="0"/>
              <w:jc w:val="both"/>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未按时获取竞争性磋商文件的，不能参与本项目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w:t>
            </w:r>
          </w:p>
        </w:tc>
        <w:tc>
          <w:tcPr>
            <w:tcW w:w="194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网上应答（上传电子响应文件）</w:t>
            </w:r>
          </w:p>
        </w:tc>
        <w:tc>
          <w:tcPr>
            <w:tcW w:w="189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2026年</w:t>
            </w:r>
            <w:r>
              <w:rPr>
                <w:rFonts w:hint="eastAsia" w:ascii="Times New Roman" w:hAnsi="Times New Roman" w:eastAsia="宋体" w:cs="Times New Roman"/>
                <w:color w:val="auto"/>
                <w:sz w:val="21"/>
                <w:szCs w:val="21"/>
                <w:highlight w:val="none"/>
                <w:lang w:val="en-US" w:eastAsia="zh-CN"/>
              </w:rPr>
              <w:t>5</w:t>
            </w:r>
            <w:r>
              <w:rPr>
                <w:rFonts w:ascii="Times New Roman" w:hAnsi="Times New Roman" w:eastAsia="宋体" w:cs="Times New Roman"/>
                <w:color w:val="auto"/>
                <w:sz w:val="21"/>
                <w:szCs w:val="21"/>
                <w:highlight w:val="none"/>
              </w:rPr>
              <w:t>月</w:t>
            </w:r>
            <w:r>
              <w:rPr>
                <w:rFonts w:hint="eastAsia" w:ascii="Times New Roman" w:hAnsi="Times New Roman" w:eastAsia="宋体" w:cs="Times New Roman"/>
                <w:color w:val="auto"/>
                <w:sz w:val="21"/>
                <w:szCs w:val="21"/>
                <w:highlight w:val="none"/>
                <w:lang w:val="en-US" w:eastAsia="zh-CN"/>
              </w:rPr>
              <w:t>22</w:t>
            </w:r>
            <w:r>
              <w:rPr>
                <w:rFonts w:ascii="Times New Roman" w:hAnsi="Times New Roman" w:eastAsia="宋体" w:cs="Times New Roman"/>
                <w:color w:val="auto"/>
                <w:sz w:val="21"/>
                <w:szCs w:val="21"/>
                <w:highlight w:val="none"/>
              </w:rPr>
              <w:t>日9:00</w:t>
            </w:r>
          </w:p>
        </w:tc>
        <w:tc>
          <w:tcPr>
            <w:tcW w:w="189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2026年</w:t>
            </w:r>
            <w:r>
              <w:rPr>
                <w:rFonts w:hint="eastAsia" w:ascii="Times New Roman" w:hAnsi="Times New Roman" w:eastAsia="宋体" w:cs="Times New Roman"/>
                <w:color w:val="auto"/>
                <w:sz w:val="21"/>
                <w:szCs w:val="21"/>
                <w:highlight w:val="none"/>
                <w:lang w:val="en-US" w:eastAsia="zh-CN"/>
              </w:rPr>
              <w:t>6</w:t>
            </w:r>
            <w:r>
              <w:rPr>
                <w:rFonts w:ascii="Times New Roman" w:hAnsi="Times New Roman" w:eastAsia="宋体" w:cs="Times New Roman"/>
                <w:color w:val="auto"/>
                <w:sz w:val="21"/>
                <w:szCs w:val="21"/>
                <w:highlight w:val="none"/>
              </w:rPr>
              <w:t>月</w:t>
            </w:r>
            <w:r>
              <w:rPr>
                <w:rFonts w:hint="eastAsia" w:ascii="Times New Roman" w:hAnsi="Times New Roman" w:eastAsia="宋体" w:cs="Times New Roman"/>
                <w:color w:val="auto"/>
                <w:sz w:val="21"/>
                <w:szCs w:val="21"/>
                <w:highlight w:val="none"/>
                <w:lang w:val="en-US" w:eastAsia="zh-CN"/>
              </w:rPr>
              <w:t>2</w:t>
            </w:r>
            <w:r>
              <w:rPr>
                <w:rFonts w:ascii="Times New Roman" w:hAnsi="Times New Roman" w:eastAsia="宋体" w:cs="Times New Roman"/>
                <w:color w:val="auto"/>
                <w:sz w:val="21"/>
                <w:szCs w:val="21"/>
                <w:highlight w:val="none"/>
              </w:rPr>
              <w:t>日8:30</w:t>
            </w:r>
          </w:p>
        </w:tc>
        <w:tc>
          <w:tcPr>
            <w:tcW w:w="2632" w:type="dxa"/>
            <w:vAlign w:val="center"/>
          </w:tcPr>
          <w:p>
            <w:pPr>
              <w:pStyle w:val="30"/>
              <w:snapToGrid w:val="0"/>
              <w:jc w:val="both"/>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未按时完成网上应答或未按时上传电子响应文件的，视为无效响应。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3</w:t>
            </w:r>
          </w:p>
        </w:tc>
        <w:tc>
          <w:tcPr>
            <w:tcW w:w="194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第一阶段解密</w:t>
            </w:r>
          </w:p>
        </w:tc>
        <w:tc>
          <w:tcPr>
            <w:tcW w:w="189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2026年</w:t>
            </w:r>
            <w:r>
              <w:rPr>
                <w:rFonts w:hint="eastAsia" w:ascii="Times New Roman" w:hAnsi="Times New Roman" w:eastAsia="宋体" w:cs="Times New Roman"/>
                <w:color w:val="auto"/>
                <w:sz w:val="21"/>
                <w:szCs w:val="21"/>
                <w:highlight w:val="none"/>
                <w:lang w:val="en-US" w:eastAsia="zh-CN"/>
              </w:rPr>
              <w:t>6</w:t>
            </w:r>
            <w:r>
              <w:rPr>
                <w:rFonts w:ascii="Times New Roman" w:hAnsi="Times New Roman" w:eastAsia="宋体" w:cs="Times New Roman"/>
                <w:color w:val="auto"/>
                <w:sz w:val="21"/>
                <w:szCs w:val="21"/>
                <w:highlight w:val="none"/>
              </w:rPr>
              <w:t>月</w:t>
            </w:r>
            <w:r>
              <w:rPr>
                <w:rFonts w:hint="eastAsia" w:ascii="Times New Roman" w:hAnsi="Times New Roman" w:eastAsia="宋体" w:cs="Times New Roman"/>
                <w:color w:val="auto"/>
                <w:sz w:val="21"/>
                <w:szCs w:val="21"/>
                <w:highlight w:val="none"/>
                <w:lang w:val="en-US" w:eastAsia="zh-CN"/>
              </w:rPr>
              <w:t>2</w:t>
            </w:r>
            <w:r>
              <w:rPr>
                <w:rFonts w:ascii="Times New Roman" w:hAnsi="Times New Roman" w:eastAsia="宋体" w:cs="Times New Roman"/>
                <w:color w:val="auto"/>
                <w:sz w:val="21"/>
                <w:szCs w:val="21"/>
                <w:highlight w:val="none"/>
              </w:rPr>
              <w:t>日8:30</w:t>
            </w:r>
          </w:p>
        </w:tc>
        <w:tc>
          <w:tcPr>
            <w:tcW w:w="189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2026年</w:t>
            </w:r>
            <w:r>
              <w:rPr>
                <w:rFonts w:hint="eastAsia" w:ascii="Times New Roman" w:hAnsi="Times New Roman" w:eastAsia="宋体" w:cs="Times New Roman"/>
                <w:color w:val="auto"/>
                <w:sz w:val="21"/>
                <w:szCs w:val="21"/>
                <w:highlight w:val="none"/>
                <w:lang w:val="en-US" w:eastAsia="zh-CN"/>
              </w:rPr>
              <w:t>6</w:t>
            </w:r>
            <w:r>
              <w:rPr>
                <w:rFonts w:ascii="Times New Roman" w:hAnsi="Times New Roman" w:eastAsia="宋体" w:cs="Times New Roman"/>
                <w:color w:val="auto"/>
                <w:sz w:val="21"/>
                <w:szCs w:val="21"/>
                <w:highlight w:val="none"/>
              </w:rPr>
              <w:t>月</w:t>
            </w:r>
            <w:r>
              <w:rPr>
                <w:rFonts w:hint="eastAsia" w:ascii="Times New Roman" w:hAnsi="Times New Roman" w:eastAsia="宋体" w:cs="Times New Roman"/>
                <w:color w:val="auto"/>
                <w:sz w:val="21"/>
                <w:szCs w:val="21"/>
                <w:highlight w:val="none"/>
                <w:lang w:val="en-US" w:eastAsia="zh-CN"/>
              </w:rPr>
              <w:t>2</w:t>
            </w:r>
            <w:r>
              <w:rPr>
                <w:rFonts w:ascii="Times New Roman" w:hAnsi="Times New Roman" w:eastAsia="宋体" w:cs="Times New Roman"/>
                <w:color w:val="auto"/>
                <w:sz w:val="21"/>
                <w:szCs w:val="21"/>
                <w:highlight w:val="none"/>
              </w:rPr>
              <w:t>日9:30</w:t>
            </w:r>
          </w:p>
        </w:tc>
        <w:tc>
          <w:tcPr>
            <w:tcW w:w="2632" w:type="dxa"/>
            <w:vAlign w:val="center"/>
          </w:tcPr>
          <w:p>
            <w:pPr>
              <w:pStyle w:val="30"/>
              <w:snapToGrid w:val="0"/>
              <w:jc w:val="both"/>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未按时完成第一阶段解密的，视为无效响应。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4</w:t>
            </w:r>
          </w:p>
        </w:tc>
        <w:tc>
          <w:tcPr>
            <w:tcW w:w="1941" w:type="dxa"/>
            <w:vAlign w:val="center"/>
          </w:tcPr>
          <w:p>
            <w:pPr>
              <w:pStyle w:val="30"/>
              <w:snapToGrid w:val="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第二阶段解密</w:t>
            </w:r>
          </w:p>
        </w:tc>
        <w:tc>
          <w:tcPr>
            <w:tcW w:w="6414" w:type="dxa"/>
            <w:gridSpan w:val="3"/>
            <w:vAlign w:val="center"/>
          </w:tcPr>
          <w:p>
            <w:pPr>
              <w:pStyle w:val="30"/>
              <w:snapToGrid w:val="0"/>
              <w:jc w:val="both"/>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通过第一阶段磋商的供应商在磋商小组要求的时间内（一般是磋商当日电话通知）完成第二阶段解密，否则视为放弃磋商。</w:t>
            </w:r>
          </w:p>
        </w:tc>
      </w:tr>
    </w:tbl>
    <w:p>
      <w:pPr>
        <w:pStyle w:val="30"/>
        <w:adjustRightInd/>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（二）参与本项目的方式要求</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供应商注册、CA数字证书（USBKey）领取、电子签章办理办法：</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天津市政府采购中心网注册：登录天津市政府采购中心网（http://tjgpc.zwfwb.tj.gov.cn）首页点击“</w:t>
      </w:r>
      <w:bookmarkStart w:id="12" w:name="_GoBack"/>
      <w:bookmarkEnd w:id="12"/>
      <w:r>
        <w:rPr>
          <w:rFonts w:ascii="Times New Roman" w:hAnsi="Times New Roman" w:eastAsia="宋体" w:cs="Times New Roman"/>
          <w:color w:val="auto"/>
          <w:highlight w:val="none"/>
        </w:rPr>
        <w:t>用户注册维护”，填写相关内容。天津市政府采购中心注册窗口联系电话：022-24538167。</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CA数字证书（USBKey）领取及电子签章办理：参见天津市政府采购中心网（http://tjgpc.zwfwb.tj.gov.cn）--服务指南--供应商注册、领取CA数字证书（USBKey）及电子签章制章的流程。</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CA数字证书办理联系电话：400-0566-110或022-24538059。</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电子签章办理联系电话：022-24538059。</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 获取竞争性磋商文件的方式</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rPr>
          <w:color w:val="auto"/>
          <w:highlight w:val="none"/>
        </w:rPr>
        <w:fldChar w:fldCharType="begin"/>
      </w:r>
      <w:r>
        <w:rPr>
          <w:color w:val="auto"/>
          <w:highlight w:val="none"/>
        </w:rPr>
        <w:instrText xml:space="preserve"> HYPERLINK "http://www.tjgpc.gov.cn" </w:instrText>
      </w:r>
      <w:r>
        <w:rPr>
          <w:color w:val="auto"/>
          <w:highlight w:val="none"/>
        </w:rPr>
        <w:fldChar w:fldCharType="separate"/>
      </w:r>
      <w:r>
        <w:rPr>
          <w:rStyle w:val="21"/>
          <w:rFonts w:ascii="Times New Roman" w:hAnsi="Times New Roman" w:eastAsia="宋体" w:cs="Times New Roman"/>
          <w:color w:val="auto"/>
          <w:highlight w:val="none"/>
        </w:rPr>
        <w:t>http://tjgpc.zwfwb.tj.gov.cn</w:t>
      </w:r>
      <w:r>
        <w:rPr>
          <w:rStyle w:val="21"/>
          <w:rFonts w:ascii="Times New Roman" w:hAnsi="Times New Roman" w:eastAsia="宋体" w:cs="Times New Roman"/>
          <w:color w:val="auto"/>
          <w:highlight w:val="none"/>
        </w:rPr>
        <w:fldChar w:fldCharType="end"/>
      </w:r>
      <w:r>
        <w:rPr>
          <w:rFonts w:ascii="Times New Roman" w:hAnsi="Times New Roman" w:eastAsia="宋体" w:cs="Times New Roman"/>
          <w:color w:val="auto"/>
          <w:highlight w:val="none"/>
        </w:rPr>
        <w:t>）-”网上招投标”-“供应商登录”-“市级集采机构入口”下载竞争性磋商文件。</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 网上应答（上传电子响应文件）方式</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网上应答帮助链接：http://tjgpc.zwfwb.tj.gov.cn/webInfo/getWebInfoListForwebInfoClass.do?fkWebInfoclassId=W008</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 解密方式</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5. 磋商地点</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第一阶段解密后，磋商代表人须于天津市河东区红星路79号二楼天津市政府采购中心评审现场或天津市政府采购中心网（网址：http://tjgpc.zwfwb.tj.gov.cn）等候磋商。</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供应商应按以上步骤顺序、时间及方式要求参与本项目，否则视为不参与本项目。</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六、现场考察、标前答疑会</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本项目不组织 现场考察。</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 本项目不组织标前答疑会。</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七、采购代理机构信息</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（一）采购代理机构名称：天津市政府采购中心</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（二）采购代理机构地址：天津市河东区红星路79号二楼（邮编：300161）</w:t>
      </w:r>
    </w:p>
    <w:p>
      <w:pPr>
        <w:pStyle w:val="30"/>
        <w:spacing w:line="360" w:lineRule="auto"/>
        <w:ind w:firstLine="480" w:firstLineChars="200"/>
        <w:jc w:val="both"/>
        <w:rPr>
          <w:rFonts w:hint="eastAsia"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（三）联系人：</w:t>
      </w:r>
      <w:r>
        <w:rPr>
          <w:rFonts w:hint="eastAsia" w:ascii="Times New Roman" w:hAnsi="Times New Roman" w:eastAsia="宋体" w:cs="Times New Roman"/>
          <w:color w:val="auto"/>
          <w:highlight w:val="none"/>
          <w:lang w:val="en-US" w:eastAsia="zh-CN"/>
        </w:rPr>
        <w:t>姜凡</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lang w:val="en-US" w:eastAsia="zh-CN"/>
        </w:rPr>
        <w:t>傅耀</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（四）网址：http://tjgpc.zwfwb.tj.gov.cn</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（五）对外办公时间：法定工作日9:00～12:00，14:00～17:00</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（六）咨询服务电话：</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供应商注册咨询：022-24538167</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 CA证书和电子签章办理咨询：022-24538059</w:t>
      </w:r>
    </w:p>
    <w:p>
      <w:pPr>
        <w:pStyle w:val="30"/>
        <w:spacing w:line="360" w:lineRule="auto"/>
        <w:ind w:firstLine="480" w:firstLineChars="200"/>
        <w:jc w:val="both"/>
        <w:rPr>
          <w:rFonts w:hint="default"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3. 采购文件咨询：022-2453</w:t>
      </w:r>
      <w:r>
        <w:rPr>
          <w:rFonts w:hint="eastAsia" w:ascii="Times New Roman" w:hAnsi="Times New Roman" w:eastAsia="宋体" w:cs="Times New Roman"/>
          <w:color w:val="auto"/>
          <w:highlight w:val="none"/>
          <w:lang w:val="en-US" w:eastAsia="zh-CN"/>
        </w:rPr>
        <w:t>8319</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 网上应答及解密操作咨询：022-24538309</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八、采购人信息</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（一）采购人名称：天津市科学技术发展战略研究院 </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（二）采购人地址：天津市河东区新开路138号 </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（三）采购人联系人： 齐浩宇</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（四）采购人联系电话： </w:t>
      </w:r>
      <w:r>
        <w:rPr>
          <w:rFonts w:hint="eastAsia" w:ascii="Times New Roman" w:hAnsi="Times New Roman" w:eastAsia="宋体" w:cs="Times New Roman"/>
          <w:color w:val="auto"/>
          <w:highlight w:val="none"/>
          <w:lang w:val="en-US" w:eastAsia="zh-CN"/>
        </w:rPr>
        <w:t>022-</w:t>
      </w:r>
      <w:r>
        <w:rPr>
          <w:rFonts w:ascii="Times New Roman" w:hAnsi="Times New Roman" w:eastAsia="宋体" w:cs="Times New Roman"/>
          <w:color w:val="auto"/>
          <w:highlight w:val="none"/>
        </w:rPr>
        <w:t>24324863</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九、质疑方式</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采购人质疑受理：</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联系部门：天津市科学技术发展战略研究院</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 联系地址：天津市河东区新开路138号</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 联 系 人：闵珊</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 联系方式：18002007062</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（二）供应商对质疑答复不满意的，或者采购人、天津市政府采购中心未在规定期限内作出答复的，供应商可以在质疑答复期满后15个工作日内，向采购人同级财政部门提出投诉，逾期不予受理。</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十、公告期限</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磋商公告的公告期限为3个工作日。</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十一、招标代理服务费</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本项目针对集中采购目录外服务按以下比例向</w:t>
      </w:r>
      <w:r>
        <w:rPr>
          <w:rFonts w:hint="eastAsia" w:ascii="Times New Roman" w:hAnsi="Times New Roman" w:eastAsia="宋体" w:cs="Times New Roman"/>
          <w:color w:val="auto"/>
          <w:highlight w:val="none"/>
        </w:rPr>
        <w:t>成交</w:t>
      </w:r>
      <w:r>
        <w:rPr>
          <w:rFonts w:ascii="Times New Roman" w:hAnsi="Times New Roman" w:eastAsia="宋体" w:cs="Times New Roman"/>
          <w:color w:val="auto"/>
          <w:highlight w:val="none"/>
        </w:rPr>
        <w:t>供应商收取招标代理服务费：</w:t>
      </w:r>
    </w:p>
    <w:tbl>
      <w:tblPr>
        <w:tblStyle w:val="23"/>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3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blHeader/>
          <w:jc w:val="center"/>
        </w:trPr>
        <w:tc>
          <w:tcPr>
            <w:tcW w:w="4190" w:type="dxa"/>
            <w:vAlign w:val="center"/>
          </w:tcPr>
          <w:p>
            <w:pPr>
              <w:tabs>
                <w:tab w:val="left" w:pos="750"/>
                <w:tab w:val="left" w:pos="840"/>
              </w:tabs>
              <w:adjustRightInd w:val="0"/>
              <w:snapToGrid w:val="0"/>
              <w:jc w:val="center"/>
              <w:rPr>
                <w:color w:val="auto"/>
                <w:sz w:val="24"/>
                <w:highlight w:val="none"/>
              </w:rPr>
            </w:pPr>
            <w:r>
              <w:rPr>
                <w:color w:val="auto"/>
                <w:sz w:val="24"/>
                <w:highlight w:val="none"/>
              </w:rPr>
              <w:t>集中采购目录外服务报价合计（万元）</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4190" w:type="dxa"/>
            <w:vAlign w:val="center"/>
          </w:tcPr>
          <w:p>
            <w:pPr>
              <w:tabs>
                <w:tab w:val="left" w:pos="750"/>
                <w:tab w:val="left" w:pos="840"/>
              </w:tabs>
              <w:adjustRightInd w:val="0"/>
              <w:snapToGrid w:val="0"/>
              <w:jc w:val="center"/>
              <w:rPr>
                <w:color w:val="auto"/>
                <w:sz w:val="24"/>
                <w:highlight w:val="none"/>
              </w:rPr>
            </w:pPr>
            <w:r>
              <w:rPr>
                <w:color w:val="auto"/>
                <w:sz w:val="24"/>
                <w:highlight w:val="none"/>
              </w:rPr>
              <w:t>100以下</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4190" w:type="dxa"/>
            <w:vAlign w:val="center"/>
          </w:tcPr>
          <w:p>
            <w:pPr>
              <w:tabs>
                <w:tab w:val="left" w:pos="750"/>
                <w:tab w:val="left" w:pos="840"/>
              </w:tabs>
              <w:adjustRightInd w:val="0"/>
              <w:snapToGrid w:val="0"/>
              <w:jc w:val="center"/>
              <w:rPr>
                <w:color w:val="auto"/>
                <w:sz w:val="24"/>
                <w:highlight w:val="none"/>
              </w:rPr>
            </w:pPr>
            <w:r>
              <w:rPr>
                <w:color w:val="auto"/>
                <w:sz w:val="24"/>
                <w:highlight w:val="none"/>
              </w:rPr>
              <w:t>100-500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4190" w:type="dxa"/>
            <w:vAlign w:val="center"/>
          </w:tcPr>
          <w:p>
            <w:pPr>
              <w:tabs>
                <w:tab w:val="left" w:pos="750"/>
                <w:tab w:val="left" w:pos="840"/>
              </w:tabs>
              <w:adjustRightInd w:val="0"/>
              <w:snapToGrid w:val="0"/>
              <w:jc w:val="center"/>
              <w:rPr>
                <w:color w:val="auto"/>
                <w:sz w:val="24"/>
                <w:highlight w:val="none"/>
              </w:rPr>
            </w:pPr>
            <w:r>
              <w:rPr>
                <w:color w:val="auto"/>
                <w:sz w:val="24"/>
                <w:highlight w:val="none"/>
              </w:rPr>
              <w:t>500-1000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4190" w:type="dxa"/>
            <w:vAlign w:val="center"/>
          </w:tcPr>
          <w:p>
            <w:pPr>
              <w:tabs>
                <w:tab w:val="left" w:pos="750"/>
                <w:tab w:val="left" w:pos="840"/>
              </w:tabs>
              <w:adjustRightInd w:val="0"/>
              <w:snapToGrid w:val="0"/>
              <w:jc w:val="center"/>
              <w:rPr>
                <w:color w:val="auto"/>
                <w:sz w:val="24"/>
                <w:highlight w:val="none"/>
              </w:rPr>
            </w:pPr>
            <w:r>
              <w:rPr>
                <w:color w:val="auto"/>
                <w:sz w:val="24"/>
                <w:highlight w:val="none"/>
              </w:rPr>
              <w:t>1000-5000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4190" w:type="dxa"/>
            <w:vAlign w:val="center"/>
          </w:tcPr>
          <w:p>
            <w:pPr>
              <w:tabs>
                <w:tab w:val="left" w:pos="750"/>
                <w:tab w:val="left" w:pos="840"/>
              </w:tabs>
              <w:adjustRightInd w:val="0"/>
              <w:snapToGrid w:val="0"/>
              <w:jc w:val="center"/>
              <w:rPr>
                <w:color w:val="auto"/>
                <w:sz w:val="24"/>
                <w:highlight w:val="none"/>
              </w:rPr>
            </w:pPr>
            <w:r>
              <w:rPr>
                <w:color w:val="auto"/>
                <w:sz w:val="24"/>
                <w:highlight w:val="none"/>
              </w:rPr>
              <w:t>5000-10000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4190" w:type="dxa"/>
            <w:vAlign w:val="center"/>
          </w:tcPr>
          <w:p>
            <w:pPr>
              <w:tabs>
                <w:tab w:val="left" w:pos="750"/>
                <w:tab w:val="left" w:pos="840"/>
              </w:tabs>
              <w:adjustRightInd w:val="0"/>
              <w:snapToGrid w:val="0"/>
              <w:jc w:val="center"/>
              <w:rPr>
                <w:color w:val="auto"/>
                <w:sz w:val="24"/>
                <w:highlight w:val="none"/>
              </w:rPr>
            </w:pPr>
            <w:r>
              <w:rPr>
                <w:color w:val="auto"/>
                <w:sz w:val="24"/>
                <w:highlight w:val="none"/>
              </w:rPr>
              <w:t>10000-100000</w:t>
            </w:r>
          </w:p>
        </w:tc>
        <w:tc>
          <w:tcPr>
            <w:tcW w:w="3657" w:type="dxa"/>
            <w:vAlign w:val="center"/>
          </w:tcPr>
          <w:p>
            <w:pPr>
              <w:tabs>
                <w:tab w:val="left" w:pos="750"/>
                <w:tab w:val="left" w:pos="840"/>
              </w:tabs>
              <w:adjustRightInd w:val="0"/>
              <w:snapToGrid w:val="0"/>
              <w:jc w:val="center"/>
              <w:rPr>
                <w:color w:val="auto"/>
                <w:sz w:val="24"/>
                <w:highlight w:val="none"/>
              </w:rPr>
            </w:pPr>
            <w:r>
              <w:rPr>
                <w:color w:val="auto"/>
                <w:sz w:val="24"/>
                <w:highlight w:val="none"/>
              </w:rPr>
              <w:t>0.05%</w:t>
            </w:r>
          </w:p>
        </w:tc>
      </w:tr>
    </w:tbl>
    <w:p>
      <w:pPr>
        <w:tabs>
          <w:tab w:val="left" w:pos="700"/>
        </w:tabs>
        <w:autoSpaceDE w:val="0"/>
        <w:autoSpaceDN w:val="0"/>
        <w:adjustRightInd w:val="0"/>
        <w:spacing w:line="360" w:lineRule="auto"/>
        <w:ind w:firstLine="480" w:firstLineChars="200"/>
        <w:rPr>
          <w:color w:val="auto"/>
          <w:sz w:val="24"/>
          <w:highlight w:val="none"/>
          <w:lang w:val="zh-CN"/>
        </w:rPr>
      </w:pPr>
      <w:r>
        <w:rPr>
          <w:color w:val="auto"/>
          <w:sz w:val="24"/>
          <w:highlight w:val="none"/>
          <w:lang w:val="zh-CN"/>
        </w:rPr>
        <w:t>服务费按差额定率累进法计算，向下取整，精确到元。例如</w:t>
      </w:r>
      <w:r>
        <w:rPr>
          <w:color w:val="auto"/>
          <w:sz w:val="24"/>
          <w:highlight w:val="none"/>
        </w:rPr>
        <w:t>集中采购目录外服务报价合计</w:t>
      </w:r>
      <w:r>
        <w:rPr>
          <w:color w:val="auto"/>
          <w:sz w:val="24"/>
          <w:highlight w:val="none"/>
          <w:lang w:val="zh-CN"/>
        </w:rPr>
        <w:t>为6805000元，服务费=1000000×1%+（5000000-1000000）×0.8%+（6805000-5000000）×0.45%=50122.5元，服务费缴纳50122元。</w:t>
      </w:r>
    </w:p>
    <w:p>
      <w:pPr>
        <w:tabs>
          <w:tab w:val="left" w:pos="700"/>
        </w:tabs>
        <w:autoSpaceDE w:val="0"/>
        <w:autoSpaceDN w:val="0"/>
        <w:adjustRightInd w:val="0"/>
        <w:spacing w:line="360" w:lineRule="auto"/>
        <w:ind w:firstLine="480" w:firstLineChars="200"/>
        <w:rPr>
          <w:color w:val="auto"/>
          <w:sz w:val="24"/>
          <w:szCs w:val="24"/>
          <w:highlight w:val="none"/>
          <w:lang w:val="zh-CN"/>
        </w:rPr>
      </w:pPr>
      <w:r>
        <w:rPr>
          <w:rFonts w:hint="eastAsia"/>
          <w:color w:val="auto"/>
          <w:sz w:val="24"/>
          <w:szCs w:val="24"/>
          <w:highlight w:val="none"/>
        </w:rPr>
        <w:t>成交</w:t>
      </w:r>
      <w:r>
        <w:rPr>
          <w:color w:val="auto"/>
          <w:sz w:val="24"/>
          <w:szCs w:val="24"/>
          <w:highlight w:val="none"/>
        </w:rPr>
        <w:t>供应商应于</w:t>
      </w:r>
      <w:r>
        <w:rPr>
          <w:rFonts w:hint="eastAsia"/>
          <w:color w:val="auto"/>
          <w:sz w:val="24"/>
          <w:szCs w:val="24"/>
          <w:highlight w:val="none"/>
        </w:rPr>
        <w:t>成交</w:t>
      </w:r>
      <w:r>
        <w:rPr>
          <w:color w:val="auto"/>
          <w:sz w:val="24"/>
          <w:szCs w:val="24"/>
          <w:highlight w:val="none"/>
        </w:rPr>
        <w:t>公告发布之日起5个工作日内缴纳</w:t>
      </w:r>
      <w:r>
        <w:rPr>
          <w:color w:val="auto"/>
          <w:sz w:val="24"/>
          <w:szCs w:val="24"/>
          <w:highlight w:val="none"/>
          <w:lang w:val="zh-CN"/>
        </w:rPr>
        <w:t>招标代理服务费，缴费单位名称须与投标单位名称一致，缴费时请注明项目编号及</w:t>
      </w:r>
      <w:r>
        <w:rPr>
          <w:rFonts w:hint="eastAsia"/>
          <w:color w:val="auto"/>
          <w:sz w:val="24"/>
          <w:szCs w:val="24"/>
          <w:highlight w:val="none"/>
        </w:rPr>
        <w:t>成交</w:t>
      </w:r>
      <w:r>
        <w:rPr>
          <w:color w:val="auto"/>
          <w:sz w:val="24"/>
          <w:szCs w:val="24"/>
          <w:highlight w:val="none"/>
          <w:lang w:val="zh-CN"/>
        </w:rPr>
        <w:t>包号。</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名        称：天津市公共资源交易中心</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开户行及账号：中国建设银行股份有限公司天津明华支行 </w:t>
      </w:r>
    </w:p>
    <w:p>
      <w:pPr>
        <w:pStyle w:val="30"/>
        <w:spacing w:line="360" w:lineRule="auto"/>
        <w:ind w:firstLine="2152" w:firstLineChars="897"/>
        <w:rPr>
          <w:rFonts w:ascii="Times New Roman" w:hAnsi="Times New Roman" w:eastAsia="宋体" w:cs="Times New Roman"/>
          <w:color w:val="auto"/>
          <w:highlight w:val="none"/>
        </w:rPr>
      </w:pPr>
      <w:r>
        <w:rPr>
          <w:rFonts w:ascii="Times New Roman" w:hAnsi="Times New Roman" w:eastAsia="宋体" w:cs="Times New Roman"/>
          <w:color w:val="auto"/>
          <w:highlight w:val="none"/>
        </w:rPr>
        <w:t>1205 0162 4900 0000 0675</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银行联行号：105110039436</w:t>
      </w:r>
    </w:p>
    <w:p>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纳税人识别号：1212 0000 MB1E 44809C</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地址：天津市河东区红星路79号</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缴费及申请开票系统：http://pay.tjggzy.cn/</w:t>
      </w:r>
    </w:p>
    <w:p>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缴费及开票咨询电话：022-24532012</w:t>
      </w:r>
    </w:p>
    <w:p>
      <w:pPr>
        <w:pStyle w:val="30"/>
        <w:spacing w:line="360" w:lineRule="auto"/>
        <w:ind w:firstLine="480" w:firstLineChars="200"/>
        <w:jc w:val="both"/>
        <w:rPr>
          <w:rFonts w:ascii="Times New Roman" w:hAnsi="Times New Roman" w:eastAsia="宋体" w:cs="Times New Roman"/>
          <w:color w:val="auto"/>
          <w:highlight w:val="none"/>
        </w:rPr>
      </w:pPr>
    </w:p>
    <w:p>
      <w:pPr>
        <w:pStyle w:val="30"/>
        <w:spacing w:line="360" w:lineRule="auto"/>
        <w:jc w:val="both"/>
        <w:rPr>
          <w:rFonts w:ascii="Times New Roman" w:hAnsi="Times New Roman" w:eastAsia="宋体" w:cs="Times New Roman"/>
          <w:color w:val="auto"/>
          <w:highlight w:val="none"/>
        </w:rPr>
      </w:pPr>
    </w:p>
    <w:p>
      <w:pPr>
        <w:pStyle w:val="30"/>
        <w:spacing w:line="360" w:lineRule="auto"/>
        <w:jc w:val="right"/>
        <w:rPr>
          <w:rFonts w:ascii="Times New Roman" w:hAnsi="Times New Roman" w:eastAsia="宋体" w:cs="Times New Roman"/>
          <w:color w:val="auto"/>
          <w:highlight w:val="none"/>
        </w:rPr>
      </w:pPr>
      <w:r>
        <w:rPr>
          <w:rFonts w:ascii="Times New Roman" w:hAnsi="Times New Roman" w:eastAsia="宋体" w:cs="Times New Roman"/>
          <w:color w:val="auto"/>
          <w:highlight w:val="none"/>
        </w:rPr>
        <w:t>2026年</w:t>
      </w:r>
      <w:r>
        <w:rPr>
          <w:rFonts w:hint="eastAsia" w:ascii="Times New Roman" w:hAnsi="Times New Roman" w:eastAsia="宋体" w:cs="Times New Roman"/>
          <w:color w:val="auto"/>
          <w:highlight w:val="none"/>
          <w:lang w:val="en-US" w:eastAsia="zh-CN"/>
        </w:rPr>
        <w:t>5</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22</w:t>
      </w:r>
      <w:r>
        <w:rPr>
          <w:rFonts w:ascii="Times New Roman" w:hAnsi="Times New Roman" w:eastAsia="宋体" w:cs="Times New Roman"/>
          <w:color w:val="auto"/>
          <w:highlight w:val="none"/>
        </w:rPr>
        <w:t>日</w:t>
      </w:r>
    </w:p>
    <w:p>
      <w:pPr>
        <w:pStyle w:val="30"/>
        <w:spacing w:line="360" w:lineRule="auto"/>
        <w:ind w:firstLine="480" w:firstLineChars="200"/>
        <w:jc w:val="both"/>
        <w:rPr>
          <w:rFonts w:ascii="Times New Roman" w:hAnsi="Times New Roman" w:eastAsia="宋体" w:cs="Times New Roman"/>
          <w:color w:val="auto"/>
          <w:kern w:val="2"/>
          <w:highlight w:val="none"/>
        </w:rPr>
      </w:pPr>
    </w:p>
    <w:p>
      <w:pPr>
        <w:pStyle w:val="30"/>
        <w:spacing w:line="360" w:lineRule="auto"/>
        <w:ind w:firstLine="480" w:firstLineChars="200"/>
        <w:jc w:val="both"/>
        <w:rPr>
          <w:rFonts w:ascii="Times New Roman" w:hAnsi="Times New Roman" w:eastAsia="宋体" w:cs="Times New Roman"/>
          <w:color w:val="auto"/>
          <w:kern w:val="2"/>
          <w:highlight w:val="none"/>
        </w:rPr>
      </w:pPr>
    </w:p>
    <w:p>
      <w:pPr>
        <w:pStyle w:val="30"/>
        <w:spacing w:line="360" w:lineRule="auto"/>
        <w:ind w:firstLine="480" w:firstLineChars="200"/>
        <w:jc w:val="both"/>
        <w:rPr>
          <w:rFonts w:ascii="Times New Roman" w:hAnsi="Times New Roman" w:eastAsia="宋体" w:cs="Times New Roman"/>
          <w:color w:val="auto"/>
          <w:kern w:val="2"/>
          <w:highlight w:val="none"/>
        </w:rPr>
      </w:pPr>
    </w:p>
    <w:p>
      <w:pPr>
        <w:pStyle w:val="30"/>
        <w:spacing w:line="360" w:lineRule="auto"/>
        <w:ind w:firstLine="480" w:firstLineChars="200"/>
        <w:jc w:val="both"/>
        <w:rPr>
          <w:rFonts w:ascii="Times New Roman" w:hAnsi="Times New Roman" w:eastAsia="宋体" w:cs="Times New Roman"/>
          <w:color w:val="auto"/>
          <w:kern w:val="2"/>
          <w:highlight w:val="none"/>
        </w:rPr>
      </w:pPr>
    </w:p>
    <w:p>
      <w:pPr>
        <w:widowControl/>
        <w:jc w:val="left"/>
        <w:rPr>
          <w:rFonts w:eastAsiaTheme="minorEastAsia"/>
          <w:b/>
          <w:bCs/>
          <w:color w:val="auto"/>
          <w:kern w:val="0"/>
          <w:sz w:val="24"/>
          <w:szCs w:val="24"/>
          <w:highlight w:val="none"/>
        </w:rPr>
      </w:pPr>
      <w:r>
        <w:rPr>
          <w:rFonts w:eastAsiaTheme="minorEastAsia"/>
          <w:b/>
          <w:bCs/>
          <w:color w:val="auto"/>
          <w:kern w:val="0"/>
          <w:sz w:val="24"/>
          <w:szCs w:val="24"/>
          <w:highlight w:val="none"/>
        </w:rPr>
        <w:br w:type="page"/>
      </w:r>
    </w:p>
    <w:p>
      <w:pPr>
        <w:spacing w:line="360" w:lineRule="auto"/>
        <w:jc w:val="center"/>
        <w:rPr>
          <w:rFonts w:eastAsiaTheme="minorEastAsia"/>
          <w:b/>
          <w:bCs/>
          <w:kern w:val="0"/>
          <w:sz w:val="24"/>
          <w:szCs w:val="24"/>
        </w:rPr>
      </w:pPr>
      <w:r>
        <w:rPr>
          <w:rFonts w:eastAsiaTheme="minorEastAsia"/>
          <w:b/>
          <w:bCs/>
          <w:kern w:val="0"/>
          <w:sz w:val="24"/>
          <w:szCs w:val="24"/>
        </w:rPr>
        <w:t xml:space="preserve"> “政采贷”业务提示函</w:t>
      </w:r>
    </w:p>
    <w:p>
      <w:pPr>
        <w:spacing w:line="360" w:lineRule="auto"/>
        <w:jc w:val="center"/>
        <w:rPr>
          <w:rFonts w:eastAsia="方正小标宋简体"/>
          <w:bCs/>
          <w:kern w:val="0"/>
          <w:sz w:val="24"/>
          <w:szCs w:val="24"/>
        </w:rPr>
      </w:pPr>
    </w:p>
    <w:p>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pPr>
        <w:spacing w:line="360" w:lineRule="auto"/>
        <w:jc w:val="center"/>
        <w:rPr>
          <w:rFonts w:eastAsia="方正小标宋简体"/>
          <w:spacing w:val="-10"/>
          <w:sz w:val="24"/>
          <w:szCs w:val="24"/>
        </w:rPr>
      </w:pPr>
    </w:p>
    <w:p>
      <w:pPr>
        <w:spacing w:line="360" w:lineRule="auto"/>
        <w:jc w:val="center"/>
        <w:rPr>
          <w:rFonts w:eastAsia="方正小标宋简体"/>
          <w:spacing w:val="-10"/>
          <w:sz w:val="24"/>
          <w:szCs w:val="24"/>
        </w:rPr>
      </w:pPr>
    </w:p>
    <w:p>
      <w:pPr>
        <w:widowControl/>
        <w:jc w:val="left"/>
        <w:rPr>
          <w:rFonts w:eastAsiaTheme="minorEastAsia"/>
          <w:b/>
          <w:bCs/>
          <w:kern w:val="0"/>
          <w:sz w:val="24"/>
          <w:szCs w:val="24"/>
        </w:rPr>
      </w:pPr>
      <w:r>
        <w:rPr>
          <w:rFonts w:eastAsiaTheme="minorEastAsia"/>
          <w:b/>
          <w:bCs/>
          <w:kern w:val="0"/>
          <w:sz w:val="24"/>
          <w:szCs w:val="24"/>
        </w:rPr>
        <w:br w:type="page"/>
      </w:r>
    </w:p>
    <w:p>
      <w:pPr>
        <w:spacing w:line="360" w:lineRule="auto"/>
        <w:jc w:val="center"/>
        <w:rPr>
          <w:rFonts w:eastAsiaTheme="minorEastAsia"/>
          <w:b/>
          <w:bCs/>
          <w:kern w:val="0"/>
          <w:sz w:val="24"/>
          <w:szCs w:val="24"/>
        </w:rPr>
      </w:pPr>
      <w:r>
        <w:rPr>
          <w:rFonts w:eastAsiaTheme="minorEastAsia"/>
          <w:b/>
          <w:bCs/>
          <w:kern w:val="0"/>
          <w:sz w:val="24"/>
          <w:szCs w:val="24"/>
        </w:rPr>
        <w:t>政府采购支持中小企业政策提示函</w:t>
      </w:r>
    </w:p>
    <w:p>
      <w:pPr>
        <w:spacing w:line="360" w:lineRule="exact"/>
        <w:ind w:firstLine="480" w:firstLineChars="20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pPr>
        <w:spacing w:line="360" w:lineRule="exact"/>
        <w:ind w:firstLine="480" w:firstLineChars="200"/>
        <w:rPr>
          <w:rFonts w:eastAsiaTheme="minorEastAsia"/>
          <w:sz w:val="24"/>
          <w:szCs w:val="24"/>
        </w:rPr>
      </w:pPr>
      <w:r>
        <w:rPr>
          <w:rFonts w:eastAsiaTheme="minorEastAsia"/>
          <w:sz w:val="24"/>
          <w:szCs w:val="24"/>
        </w:rPr>
        <w:t>【支持对象】以下对象可享受支持政策：1.在境内依法设立，依据国务院批准的中小企业划分标准确定的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，但与大企业的负责人为同一人，或者与大企业存在直接控股、管理关系的除外；2.符合中小企业划分标准的</w:t>
      </w:r>
      <w:r>
        <w:rPr>
          <w:rFonts w:eastAsiaTheme="minorEastAsia"/>
          <w:b/>
          <w:sz w:val="24"/>
          <w:szCs w:val="24"/>
        </w:rPr>
        <w:t>个体工商户</w:t>
      </w:r>
      <w:r>
        <w:rPr>
          <w:rFonts w:eastAsiaTheme="minorEastAsia"/>
          <w:sz w:val="24"/>
          <w:szCs w:val="24"/>
        </w:rPr>
        <w:t>。</w:t>
      </w:r>
    </w:p>
    <w:p>
      <w:pPr>
        <w:spacing w:line="360" w:lineRule="exact"/>
        <w:ind w:firstLine="480" w:firstLineChars="20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pPr>
        <w:spacing w:line="360" w:lineRule="exact"/>
        <w:ind w:firstLine="480" w:firstLineChars="20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pPr>
        <w:spacing w:line="360" w:lineRule="exact"/>
        <w:ind w:firstLine="480" w:firstLineChars="20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pPr>
        <w:spacing w:line="360" w:lineRule="exact"/>
        <w:ind w:firstLine="480" w:firstLineChars="20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pPr>
        <w:spacing w:line="360" w:lineRule="exact"/>
        <w:ind w:firstLine="480" w:firstLineChars="20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pPr>
        <w:spacing w:line="360" w:lineRule="exact"/>
        <w:ind w:firstLine="480" w:firstLineChars="200"/>
        <w:rPr>
          <w:rFonts w:eastAsiaTheme="minorEastAsia"/>
          <w:color w:val="000000"/>
          <w:sz w:val="24"/>
          <w:szCs w:val="24"/>
        </w:rPr>
      </w:pPr>
      <w:r>
        <w:rPr>
          <w:rFonts w:eastAsiaTheme="minorEastAsia"/>
          <w:color w:val="000000"/>
          <w:sz w:val="24"/>
          <w:szCs w:val="24"/>
        </w:rPr>
        <w:t>【注意事项】</w:t>
      </w:r>
    </w:p>
    <w:p>
      <w:pPr>
        <w:spacing w:line="360" w:lineRule="exact"/>
        <w:ind w:firstLine="480" w:firstLineChars="200"/>
        <w:rPr>
          <w:rFonts w:eastAsiaTheme="minorEastAsia"/>
          <w:color w:val="000000"/>
          <w:sz w:val="24"/>
          <w:szCs w:val="24"/>
        </w:rPr>
      </w:pPr>
      <w:r>
        <w:rPr>
          <w:rFonts w:eastAsiaTheme="minorEastAsia"/>
          <w:color w:val="000000"/>
          <w:sz w:val="24"/>
          <w:szCs w:val="24"/>
        </w:rPr>
        <w:t>1.中小企业参加政府采购活动，应当出具规定的《中小企业声明函》，否则不得享受相关中小企业扶持政策。任何单位和个人不得要求供应商提供《中小企业声明函》之外的中小企业身份证明文件。</w:t>
      </w:r>
    </w:p>
    <w:p>
      <w:pPr>
        <w:spacing w:line="360" w:lineRule="exact"/>
        <w:ind w:firstLine="480" w:firstLineChars="200"/>
        <w:rPr>
          <w:rFonts w:eastAsiaTheme="minorEastAsia"/>
          <w:color w:val="000000"/>
          <w:sz w:val="24"/>
          <w:szCs w:val="24"/>
        </w:rPr>
      </w:pPr>
      <w:r>
        <w:rPr>
          <w:rFonts w:eastAsiaTheme="minorEastAsia"/>
          <w:color w:val="000000"/>
          <w:sz w:val="24"/>
          <w:szCs w:val="24"/>
        </w:rPr>
        <w:t>2.中小企业应当对声明函的内容的真实性负责。声明内容如有不实，则构成提供虚假材料谋取中标、成交的情形，需承担相应的法律责任。</w:t>
      </w:r>
    </w:p>
    <w:p>
      <w:pPr>
        <w:spacing w:line="360" w:lineRule="exact"/>
        <w:ind w:firstLine="480" w:firstLineChars="200"/>
        <w:rPr>
          <w:rFonts w:eastAsiaTheme="minorEastAsia"/>
          <w:color w:val="000000"/>
          <w:sz w:val="24"/>
          <w:szCs w:val="24"/>
        </w:rPr>
      </w:pPr>
      <w:r>
        <w:rPr>
          <w:rFonts w:eastAsiaTheme="minorEastAsia"/>
          <w:color w:val="000000"/>
          <w:sz w:val="24"/>
          <w:szCs w:val="24"/>
        </w:rPr>
        <w:t>3.政府采购项目的采购意向、采购公告和招标文件（谈判文件、磋商文件等）中，应当明确本项目执行支持中小企业的具体措施，如预留份额、评审优惠（应当明确具体优惠比例）或者优先采购等。</w:t>
      </w:r>
    </w:p>
    <w:p>
      <w:pPr>
        <w:spacing w:line="360" w:lineRule="exact"/>
        <w:ind w:firstLine="480" w:firstLineChars="200"/>
        <w:rPr>
          <w:rFonts w:eastAsiaTheme="minorEastAsia"/>
          <w:color w:val="000000"/>
          <w:sz w:val="24"/>
          <w:szCs w:val="24"/>
        </w:rPr>
      </w:pPr>
      <w:r>
        <w:rPr>
          <w:rFonts w:eastAsiaTheme="minorEastAsia"/>
          <w:color w:val="000000"/>
          <w:sz w:val="24"/>
          <w:szCs w:val="24"/>
        </w:rPr>
        <w:t>【政策目录】</w:t>
      </w:r>
    </w:p>
    <w:p>
      <w:pPr>
        <w:spacing w:line="360" w:lineRule="exact"/>
        <w:ind w:firstLine="480" w:firstLineChars="200"/>
        <w:rPr>
          <w:rFonts w:eastAsiaTheme="minorEastAsia"/>
          <w:color w:val="000000"/>
          <w:sz w:val="24"/>
          <w:szCs w:val="24"/>
        </w:rPr>
      </w:pPr>
      <w:r>
        <w:rPr>
          <w:rFonts w:eastAsiaTheme="minorEastAsia"/>
          <w:color w:val="000000"/>
          <w:sz w:val="24"/>
          <w:szCs w:val="24"/>
        </w:rPr>
        <w:t>1.《中华人民共和国政府采购法》第九条</w:t>
      </w:r>
    </w:p>
    <w:p>
      <w:pPr>
        <w:spacing w:line="360" w:lineRule="exact"/>
        <w:ind w:firstLine="480" w:firstLineChars="200"/>
        <w:rPr>
          <w:rFonts w:eastAsiaTheme="minorEastAsia"/>
          <w:color w:val="000000"/>
          <w:sz w:val="24"/>
          <w:szCs w:val="24"/>
        </w:rPr>
      </w:pPr>
      <w:r>
        <w:rPr>
          <w:rFonts w:eastAsiaTheme="minorEastAsia"/>
          <w:color w:val="000000"/>
          <w:sz w:val="24"/>
          <w:szCs w:val="24"/>
        </w:rPr>
        <w:t>2.《中华人民共和国政府采购法实施条例》第六条</w:t>
      </w:r>
    </w:p>
    <w:p>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 工业和信息化部关于印发《政府采购促进中小企业发展管理办法》的通知（财库〔2020〕46号）</w:t>
      </w:r>
    </w:p>
    <w:p>
      <w:pPr>
        <w:spacing w:line="36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财政部关于进一步加大政府采购支持中小企业力度的通知（财库〔2022〕19号）</w:t>
      </w:r>
    </w:p>
    <w:p>
      <w:pPr>
        <w:spacing w:line="360" w:lineRule="exact"/>
        <w:ind w:firstLine="480" w:firstLineChars="200"/>
        <w:rPr>
          <w:rFonts w:eastAsiaTheme="minorEastAsia"/>
          <w:color w:val="000000"/>
          <w:sz w:val="24"/>
          <w:szCs w:val="24"/>
        </w:rPr>
      </w:pPr>
      <w:r>
        <w:rPr>
          <w:rFonts w:eastAsiaTheme="minorEastAsia"/>
          <w:color w:val="000000"/>
          <w:sz w:val="24"/>
          <w:szCs w:val="24"/>
        </w:rPr>
        <w:t>5.天津市财政局 天津市工业和信息化局关于贯彻落实《政府采购促进中小企业发展管理办法》的通知（津财采〔2021〕12号）</w:t>
      </w:r>
    </w:p>
    <w:p>
      <w:pPr>
        <w:spacing w:line="360" w:lineRule="exact"/>
        <w:ind w:firstLine="448" w:firstLineChars="200"/>
        <w:rPr>
          <w:rFonts w:eastAsiaTheme="minorEastAsia"/>
          <w:spacing w:val="-8"/>
          <w:sz w:val="24"/>
        </w:rPr>
      </w:pPr>
      <w:r>
        <w:rPr>
          <w:rFonts w:eastAsiaTheme="minorEastAsia"/>
          <w:spacing w:val="-8"/>
          <w:sz w:val="24"/>
        </w:rPr>
        <w:t>6.市财政局 市发展改革委 市住房城乡建设委 市交通运输委 市水务局 市政务服务办关于进一步贯彻落实政府采购支持中小企业政策的通知（津财采〔2022〕11号）</w:t>
      </w:r>
    </w:p>
    <w:p>
      <w:pPr>
        <w:adjustRightInd w:val="0"/>
        <w:snapToGrid w:val="0"/>
        <w:spacing w:line="400" w:lineRule="exact"/>
        <w:jc w:val="center"/>
        <w:rPr>
          <w:b/>
          <w:sz w:val="24"/>
          <w:szCs w:val="24"/>
        </w:rPr>
      </w:pPr>
      <w:r>
        <w:rPr>
          <w:b/>
          <w:sz w:val="24"/>
          <w:szCs w:val="24"/>
        </w:rPr>
        <w:t>诚信参与政府采购活动提示函</w:t>
      </w:r>
    </w:p>
    <w:p>
      <w:pPr>
        <w:pStyle w:val="16"/>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8"/>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8"/>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pPr>
        <w:pStyle w:val="16"/>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spacing w:val="-8"/>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pPr>
        <w:spacing w:line="360" w:lineRule="exact"/>
        <w:ind w:firstLine="611" w:firstLineChars="200"/>
        <w:rPr>
          <w:b/>
          <w:bCs/>
          <w:spacing w:val="-8"/>
          <w:kern w:val="28"/>
          <w:sz w:val="32"/>
          <w:szCs w:val="32"/>
        </w:rPr>
      </w:pPr>
    </w:p>
    <w:p>
      <w:pPr>
        <w:pStyle w:val="30"/>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pPr>
        <w:pStyle w:val="13"/>
        <w:rPr>
          <w:rFonts w:ascii="Times New Roman" w:hAnsi="Times New Roman"/>
        </w:rPr>
      </w:pPr>
      <w:r>
        <w:rPr>
          <w:rFonts w:ascii="Times New Roman" w:hAnsi="Times New Roman"/>
        </w:rPr>
        <w:t>第二部分  磋商项目</w:t>
      </w:r>
      <w:bookmarkEnd w:id="2"/>
      <w:r>
        <w:rPr>
          <w:rFonts w:hint="eastAsia" w:ascii="Times New Roman" w:hAnsi="Times New Roman"/>
        </w:rPr>
        <w:t>需求</w:t>
      </w:r>
    </w:p>
    <w:p>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pPr>
        <w:widowControl/>
        <w:spacing w:line="360" w:lineRule="auto"/>
        <w:ind w:firstLine="480" w:firstLineChars="200"/>
        <w:jc w:val="left"/>
        <w:rPr>
          <w:color w:val="auto"/>
          <w:sz w:val="24"/>
        </w:rPr>
      </w:pPr>
      <w:r>
        <w:rPr>
          <w:rFonts w:hint="eastAsia"/>
          <w:color w:val="auto"/>
          <w:sz w:val="24"/>
        </w:rPr>
        <w:t>一、项目背景</w:t>
      </w:r>
    </w:p>
    <w:p>
      <w:pPr>
        <w:tabs>
          <w:tab w:val="left" w:pos="210"/>
        </w:tabs>
        <w:autoSpaceDE w:val="0"/>
        <w:autoSpaceDN w:val="0"/>
        <w:adjustRightInd w:val="0"/>
        <w:spacing w:line="360" w:lineRule="auto"/>
        <w:ind w:firstLine="480" w:firstLineChars="200"/>
        <w:outlineLvl w:val="0"/>
        <w:rPr>
          <w:bCs/>
          <w:color w:val="auto"/>
          <w:sz w:val="24"/>
        </w:rPr>
      </w:pPr>
      <w:r>
        <w:rPr>
          <w:rFonts w:hint="eastAsia"/>
          <w:color w:val="auto"/>
          <w:sz w:val="24"/>
          <w:szCs w:val="24"/>
        </w:rPr>
        <w:t>天津市科学技术发展战略研究院坐落于天津市河东区新开路138号，办公区面积约6000余平方米。需为本项目提供综合管理、图书管理、会务、保洁、秩序维护、工程、司乘、餐饮服务等。</w:t>
      </w:r>
    </w:p>
    <w:p>
      <w:pPr>
        <w:autoSpaceDE w:val="0"/>
        <w:autoSpaceDN w:val="0"/>
        <w:adjustRightInd w:val="0"/>
        <w:spacing w:line="360" w:lineRule="auto"/>
        <w:ind w:firstLine="480" w:firstLineChars="200"/>
        <w:rPr>
          <w:bCs/>
          <w:color w:val="auto"/>
          <w:sz w:val="24"/>
        </w:rPr>
      </w:pPr>
      <w:r>
        <w:rPr>
          <w:rFonts w:hint="eastAsia"/>
          <w:bCs/>
          <w:color w:val="auto"/>
          <w:sz w:val="24"/>
        </w:rPr>
        <w:t>二</w:t>
      </w:r>
      <w:r>
        <w:rPr>
          <w:bCs/>
          <w:color w:val="auto"/>
          <w:sz w:val="24"/>
        </w:rPr>
        <w:t>、技术要求</w:t>
      </w:r>
    </w:p>
    <w:p>
      <w:pPr>
        <w:spacing w:line="360" w:lineRule="auto"/>
        <w:ind w:firstLine="480"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pPr>
        <w:autoSpaceDE w:val="0"/>
        <w:autoSpaceDN w:val="0"/>
        <w:adjustRightInd w:val="0"/>
        <w:spacing w:line="360" w:lineRule="auto"/>
        <w:ind w:firstLine="480" w:firstLineChars="200"/>
        <w:rPr>
          <w:color w:val="auto"/>
          <w:sz w:val="24"/>
        </w:rPr>
      </w:pPr>
      <w:r>
        <w:rPr>
          <w:rFonts w:hint="eastAsia"/>
          <w:color w:val="auto"/>
          <w:sz w:val="24"/>
        </w:rPr>
        <w:t>★</w:t>
      </w:r>
      <w:r>
        <w:rPr>
          <w:color w:val="auto"/>
          <w:sz w:val="24"/>
        </w:rPr>
        <w:t>（</w:t>
      </w:r>
      <w:r>
        <w:rPr>
          <w:rFonts w:hint="eastAsia"/>
          <w:color w:val="auto"/>
          <w:sz w:val="24"/>
        </w:rPr>
        <w:t>二</w:t>
      </w:r>
      <w:r>
        <w:rPr>
          <w:color w:val="auto"/>
          <w:sz w:val="24"/>
        </w:rPr>
        <w:t>）投标人须承诺</w:t>
      </w:r>
      <w:r>
        <w:rPr>
          <w:rFonts w:hint="eastAsia"/>
          <w:color w:val="auto"/>
          <w:sz w:val="24"/>
        </w:rPr>
        <w:t>一旦获得成交，</w:t>
      </w:r>
      <w:r>
        <w:rPr>
          <w:color w:val="auto"/>
          <w:sz w:val="24"/>
        </w:rPr>
        <w:t>根据《中华人民共和国劳动合同法》及其他法律法规的要求与服务人员签订</w:t>
      </w:r>
      <w:r>
        <w:rPr>
          <w:rFonts w:hint="eastAsia"/>
          <w:color w:val="auto"/>
          <w:sz w:val="24"/>
        </w:rPr>
        <w:t>劳动</w:t>
      </w:r>
      <w:r>
        <w:rPr>
          <w:color w:val="auto"/>
          <w:sz w:val="24"/>
        </w:rPr>
        <w:t>合同</w:t>
      </w:r>
      <w:r>
        <w:rPr>
          <w:rFonts w:hint="eastAsia"/>
          <w:color w:val="auto"/>
          <w:sz w:val="24"/>
        </w:rPr>
        <w:t>，按国家及天津市相关政策规定，支付工资、加班费和福利费、</w:t>
      </w:r>
      <w:r>
        <w:rPr>
          <w:color w:val="auto"/>
          <w:sz w:val="24"/>
        </w:rPr>
        <w:t>缴纳社会保险</w:t>
      </w:r>
      <w:r>
        <w:rPr>
          <w:rFonts w:hint="eastAsia"/>
          <w:color w:val="auto"/>
          <w:sz w:val="24"/>
        </w:rPr>
        <w:t>及住房公积金等</w:t>
      </w:r>
      <w:r>
        <w:rPr>
          <w:color w:val="auto"/>
          <w:sz w:val="24"/>
        </w:rPr>
        <w:t>。</w:t>
      </w:r>
    </w:p>
    <w:p>
      <w:pPr>
        <w:autoSpaceDE w:val="0"/>
        <w:autoSpaceDN w:val="0"/>
        <w:adjustRightInd w:val="0"/>
        <w:spacing w:line="360" w:lineRule="auto"/>
        <w:ind w:firstLine="480" w:firstLineChars="200"/>
        <w:rPr>
          <w:color w:val="auto"/>
          <w:sz w:val="24"/>
        </w:rPr>
      </w:pPr>
      <w:r>
        <w:rPr>
          <w:rFonts w:hint="eastAsia"/>
          <w:color w:val="auto"/>
          <w:sz w:val="24"/>
        </w:rPr>
        <w:t>★</w:t>
      </w:r>
      <w:r>
        <w:rPr>
          <w:color w:val="auto"/>
          <w:sz w:val="24"/>
        </w:rPr>
        <w:t>（</w:t>
      </w:r>
      <w:r>
        <w:rPr>
          <w:rFonts w:hint="eastAsia"/>
          <w:color w:val="auto"/>
          <w:sz w:val="24"/>
        </w:rPr>
        <w:t>三</w:t>
      </w:r>
      <w:r>
        <w:rPr>
          <w:color w:val="auto"/>
          <w:sz w:val="24"/>
        </w:rPr>
        <w:t>）投标人须承诺</w:t>
      </w:r>
      <w:r>
        <w:rPr>
          <w:rFonts w:hint="eastAsia"/>
          <w:color w:val="auto"/>
          <w:sz w:val="24"/>
        </w:rPr>
        <w:t>相应专业</w:t>
      </w:r>
      <w:r>
        <w:rPr>
          <w:color w:val="auto"/>
          <w:sz w:val="24"/>
        </w:rPr>
        <w:t>人员须具备国家相关部门颁发的在有效期内的资质证书，项目实施过程中保证持证上岗。</w:t>
      </w:r>
      <w:r>
        <w:rPr>
          <w:rFonts w:hint="eastAsia"/>
          <w:color w:val="auto"/>
          <w:sz w:val="24"/>
        </w:rPr>
        <w:t>履约验收时，向采购人提供上述人员相关资质证书原件（以及发证机关官网查询结果）和缴纳社会保险证明等相关资料。</w:t>
      </w:r>
    </w:p>
    <w:p>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color w:val="auto"/>
          <w:sz w:val="24"/>
          <w:szCs w:val="24"/>
        </w:rPr>
        <w:t>（四）具体要求详见项目需求书。</w:t>
      </w:r>
    </w:p>
    <w:p>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pPr>
        <w:autoSpaceDE w:val="0"/>
        <w:autoSpaceDN w:val="0"/>
        <w:adjustRightInd w:val="0"/>
        <w:spacing w:line="360" w:lineRule="auto"/>
        <w:ind w:firstLine="480" w:firstLineChars="200"/>
        <w:rPr>
          <w:color w:val="auto"/>
          <w:sz w:val="24"/>
        </w:rPr>
      </w:pPr>
      <w:r>
        <w:rPr>
          <w:rFonts w:hint="eastAsia"/>
          <w:color w:val="auto"/>
          <w:sz w:val="24"/>
          <w:szCs w:val="24"/>
        </w:rPr>
        <w:t>（一）报价</w:t>
      </w:r>
      <w:r>
        <w:rPr>
          <w:rFonts w:hint="eastAsia"/>
          <w:color w:val="auto"/>
          <w:sz w:val="24"/>
        </w:rPr>
        <w:t>要求</w:t>
      </w:r>
    </w:p>
    <w:p>
      <w:pPr>
        <w:spacing w:line="360" w:lineRule="auto"/>
        <w:ind w:firstLine="480" w:firstLineChars="200"/>
        <w:rPr>
          <w:color w:val="auto"/>
          <w:sz w:val="24"/>
        </w:rPr>
      </w:pPr>
      <w:r>
        <w:rPr>
          <w:color w:val="auto"/>
          <w:sz w:val="24"/>
        </w:rPr>
        <w:t>1. 投标报价以人民币填列。</w:t>
      </w:r>
    </w:p>
    <w:p>
      <w:pPr>
        <w:spacing w:line="360" w:lineRule="auto"/>
        <w:ind w:firstLine="480"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w:t>
      </w:r>
      <w:r>
        <w:rPr>
          <w:rFonts w:hint="eastAsia"/>
          <w:color w:val="auto"/>
          <w:sz w:val="24"/>
        </w:rPr>
        <w:t>工具耗材费用、</w:t>
      </w:r>
      <w:r>
        <w:rPr>
          <w:color w:val="auto"/>
          <w:sz w:val="24"/>
        </w:rPr>
        <w:t>办公费、企业利润及税金等</w:t>
      </w:r>
      <w:r>
        <w:rPr>
          <w:rFonts w:hint="eastAsia"/>
          <w:color w:val="auto"/>
          <w:sz w:val="24"/>
        </w:rPr>
        <w:t>为完成磋商文件规定的一切工作所需的全部费用</w:t>
      </w:r>
      <w:r>
        <w:rPr>
          <w:color w:val="auto"/>
          <w:sz w:val="24"/>
        </w:rPr>
        <w:t>。</w:t>
      </w:r>
    </w:p>
    <w:p>
      <w:pPr>
        <w:spacing w:line="360" w:lineRule="auto"/>
        <w:ind w:firstLine="480" w:firstLineChars="200"/>
        <w:rPr>
          <w:color w:val="auto"/>
          <w:kern w:val="0"/>
          <w:sz w:val="24"/>
          <w:szCs w:val="24"/>
        </w:rPr>
      </w:pPr>
      <w:r>
        <w:rPr>
          <w:rFonts w:hint="eastAsia"/>
          <w:color w:val="auto"/>
          <w:kern w:val="0"/>
          <w:sz w:val="24"/>
          <w:szCs w:val="24"/>
        </w:rPr>
        <w:t>3. 投标报价在不超采购预算的前提下，其合理性由磋商小组在评分中予以考虑。</w:t>
      </w:r>
    </w:p>
    <w:p>
      <w:pPr>
        <w:spacing w:line="360" w:lineRule="auto"/>
        <w:ind w:firstLine="480"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pPr>
        <w:pStyle w:val="30"/>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（二）时间、地点要求：</w:t>
      </w:r>
    </w:p>
    <w:p>
      <w:pPr>
        <w:pStyle w:val="30"/>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1. 服务期：</w:t>
      </w:r>
      <w:r>
        <w:rPr>
          <w:rFonts w:hint="eastAsia" w:ascii="Times New Roman" w:hAnsi="Times New Roman" w:eastAsia="宋体" w:cs="Times New Roman"/>
          <w:color w:val="auto"/>
          <w:kern w:val="2"/>
          <w:highlight w:val="none"/>
        </w:rPr>
        <w:t>合同规定的服务起始之日起</w:t>
      </w:r>
      <w:r>
        <w:rPr>
          <w:rFonts w:ascii="Times New Roman" w:hAnsi="Times New Roman" w:eastAsia="宋体" w:cs="Times New Roman"/>
          <w:color w:val="auto"/>
          <w:kern w:val="2"/>
          <w:highlight w:val="none"/>
        </w:rPr>
        <w:t>一年的服务期</w:t>
      </w:r>
      <w:r>
        <w:rPr>
          <w:rFonts w:hint="eastAsia" w:ascii="Times New Roman" w:hAnsi="Times New Roman" w:eastAsia="宋体" w:cs="Times New Roman"/>
          <w:color w:val="auto"/>
          <w:kern w:val="2"/>
          <w:highlight w:val="none"/>
        </w:rPr>
        <w:t>，签订合同之日起7日内服务人员进场</w:t>
      </w:r>
      <w:r>
        <w:rPr>
          <w:rFonts w:ascii="Times New Roman" w:hAnsi="Times New Roman" w:eastAsia="宋体" w:cs="Times New Roman"/>
          <w:color w:val="auto"/>
          <w:kern w:val="2"/>
          <w:highlight w:val="none"/>
        </w:rPr>
        <w:t>（特殊情况以合同为准）。</w:t>
      </w:r>
    </w:p>
    <w:p>
      <w:pPr>
        <w:pStyle w:val="30"/>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 xml:space="preserve">2. </w:t>
      </w:r>
      <w:r>
        <w:rPr>
          <w:rFonts w:hint="eastAsia" w:ascii="Times New Roman" w:hAnsi="Times New Roman" w:eastAsia="宋体" w:cs="Times New Roman"/>
          <w:color w:val="auto"/>
          <w:kern w:val="2"/>
          <w:highlight w:val="none"/>
        </w:rPr>
        <w:t>服务</w:t>
      </w:r>
      <w:r>
        <w:rPr>
          <w:rFonts w:ascii="Times New Roman" w:hAnsi="Times New Roman" w:eastAsia="宋体" w:cs="Times New Roman"/>
          <w:color w:val="auto"/>
          <w:kern w:val="2"/>
          <w:highlight w:val="none"/>
        </w:rPr>
        <w:t>地点：</w:t>
      </w:r>
      <w:r>
        <w:rPr>
          <w:rFonts w:hint="eastAsia" w:ascii="Times New Roman" w:hAnsi="Times New Roman" w:eastAsia="宋体" w:cs="Times New Roman"/>
          <w:color w:val="auto"/>
          <w:kern w:val="2"/>
          <w:highlight w:val="none"/>
        </w:rPr>
        <w:t>天津市河东区新开路138号</w:t>
      </w:r>
      <w:r>
        <w:rPr>
          <w:rFonts w:ascii="Times New Roman" w:hAnsi="Times New Roman" w:eastAsia="宋体" w:cs="Times New Roman"/>
          <w:color w:val="auto"/>
          <w:kern w:val="2"/>
          <w:highlight w:val="none"/>
        </w:rPr>
        <w:t>（特殊情况以合同为准）。</w:t>
      </w:r>
    </w:p>
    <w:p>
      <w:pPr>
        <w:pStyle w:val="30"/>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w:t>
      </w:r>
      <w:r>
        <w:rPr>
          <w:rFonts w:hint="eastAsia" w:ascii="Times New Roman" w:hAnsi="Times New Roman" w:eastAsia="宋体" w:cs="Times New Roman"/>
          <w:color w:val="auto"/>
          <w:kern w:val="2"/>
          <w:highlight w:val="none"/>
        </w:rPr>
        <w:t>三</w:t>
      </w:r>
      <w:r>
        <w:rPr>
          <w:rFonts w:ascii="Times New Roman" w:hAnsi="Times New Roman" w:eastAsia="宋体" w:cs="Times New Roman"/>
          <w:color w:val="auto"/>
          <w:kern w:val="2"/>
          <w:highlight w:val="none"/>
        </w:rPr>
        <w:t>）付款方式</w:t>
      </w:r>
    </w:p>
    <w:p>
      <w:pPr>
        <w:spacing w:line="360" w:lineRule="auto"/>
        <w:ind w:firstLine="540" w:firstLineChars="225"/>
        <w:rPr>
          <w:color w:val="auto"/>
          <w:sz w:val="24"/>
          <w:szCs w:val="24"/>
          <w:highlight w:val="none"/>
        </w:rPr>
      </w:pPr>
      <w:r>
        <w:rPr>
          <w:color w:val="auto"/>
          <w:sz w:val="24"/>
          <w:szCs w:val="24"/>
          <w:highlight w:val="none"/>
        </w:rPr>
        <w:t>按月付款，</w:t>
      </w:r>
      <w:r>
        <w:rPr>
          <w:rFonts w:hint="eastAsia"/>
          <w:color w:val="auto"/>
          <w:sz w:val="24"/>
          <w:szCs w:val="24"/>
          <w:highlight w:val="none"/>
        </w:rPr>
        <w:t>经考核后，</w:t>
      </w:r>
      <w:r>
        <w:rPr>
          <w:color w:val="auto"/>
          <w:sz w:val="24"/>
          <w:szCs w:val="24"/>
          <w:highlight w:val="none"/>
        </w:rPr>
        <w:t>每月15日前支付上一月服务费（特殊情况以合同为准）。</w:t>
      </w:r>
    </w:p>
    <w:p>
      <w:pPr>
        <w:pStyle w:val="30"/>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w:t>
      </w:r>
      <w:r>
        <w:rPr>
          <w:rFonts w:hint="eastAsia" w:ascii="Times New Roman" w:hAnsi="Times New Roman" w:eastAsia="宋体" w:cs="Times New Roman"/>
          <w:color w:val="auto"/>
          <w:kern w:val="2"/>
          <w:highlight w:val="none"/>
        </w:rPr>
        <w:t>四</w:t>
      </w:r>
      <w:r>
        <w:rPr>
          <w:rFonts w:ascii="Times New Roman" w:hAnsi="Times New Roman" w:eastAsia="宋体" w:cs="Times New Roman"/>
          <w:color w:val="auto"/>
          <w:kern w:val="2"/>
          <w:highlight w:val="none"/>
        </w:rPr>
        <w:t>）磋商保证金及履约保证金：本项目不收取磋商保证金及履约保证金。</w:t>
      </w:r>
    </w:p>
    <w:p>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（五）验收方法及标准</w:t>
      </w:r>
    </w:p>
    <w:p>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pPr>
        <w:autoSpaceDE w:val="0"/>
        <w:autoSpaceDN w:val="0"/>
        <w:adjustRightInd w:val="0"/>
        <w:spacing w:line="360" w:lineRule="auto"/>
        <w:ind w:firstLine="480" w:firstLineChars="200"/>
        <w:rPr>
          <w:color w:val="auto"/>
          <w:sz w:val="24"/>
          <w:highlight w:val="none"/>
        </w:rPr>
      </w:pPr>
      <w:r>
        <w:rPr>
          <w:color w:val="auto"/>
          <w:sz w:val="24"/>
          <w:highlight w:val="none"/>
        </w:rPr>
        <w:t>验收时，采购人通过查询发证机关官网、</w:t>
      </w:r>
      <w:r>
        <w:rPr>
          <w:rFonts w:hint="eastAsia"/>
          <w:color w:val="auto"/>
          <w:sz w:val="24"/>
          <w:highlight w:val="none"/>
        </w:rPr>
        <w:t>核对原件、向相关第三方核实等方式对成交供应商相关专业人员证书予以查验，若发现提供虚假材料的，采购人保留终止采购合同，并追求其违约责任的权利。</w:t>
      </w:r>
    </w:p>
    <w:p>
      <w:pPr>
        <w:autoSpaceDE w:val="0"/>
        <w:autoSpaceDN w:val="0"/>
        <w:adjustRightInd w:val="0"/>
        <w:spacing w:line="360" w:lineRule="auto"/>
        <w:ind w:firstLine="480" w:firstLineChars="200"/>
        <w:rPr>
          <w:rFonts w:eastAsiaTheme="minorEastAsia"/>
          <w:bCs/>
          <w:color w:val="auto"/>
          <w:sz w:val="24"/>
          <w:highlight w:val="none"/>
        </w:rPr>
      </w:pPr>
      <w:r>
        <w:rPr>
          <w:rFonts w:hint="eastAsia" w:eastAsiaTheme="minorEastAsia"/>
          <w:bCs/>
          <w:color w:val="auto"/>
          <w:sz w:val="24"/>
          <w:highlight w:val="none"/>
        </w:rPr>
        <w:t>四</w:t>
      </w:r>
      <w:r>
        <w:rPr>
          <w:rFonts w:eastAsiaTheme="minorEastAsia"/>
          <w:bCs/>
          <w:color w:val="auto"/>
          <w:sz w:val="24"/>
          <w:highlight w:val="none"/>
        </w:rPr>
        <w:t>、评分因素及评标标准</w:t>
      </w:r>
    </w:p>
    <w:tbl>
      <w:tblPr>
        <w:tblStyle w:val="23"/>
        <w:tblW w:w="105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19"/>
        <w:gridCol w:w="7311"/>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第一部分 价格（</w:t>
            </w:r>
            <w:r>
              <w:rPr>
                <w:rFonts w:hint="eastAsia"/>
                <w:color w:val="auto"/>
                <w:kern w:val="0"/>
                <w:sz w:val="24"/>
                <w:szCs w:val="24"/>
                <w:highlight w:val="none"/>
                <w:lang w:val="en-US" w:eastAsia="zh-CN"/>
              </w:rPr>
              <w:t>25</w:t>
            </w:r>
            <w:r>
              <w:rPr>
                <w:color w:val="auto"/>
                <w:kern w:val="0"/>
                <w:sz w:val="24"/>
                <w:szCs w:val="24"/>
                <w:highlight w:val="none"/>
              </w:rPr>
              <w:t>分）</w:t>
            </w:r>
          </w:p>
        </w:tc>
        <w:tc>
          <w:tcPr>
            <w:tcW w:w="1143" w:type="dxa"/>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63" w:type="dxa"/>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价格</w:t>
            </w:r>
          </w:p>
        </w:tc>
        <w:tc>
          <w:tcPr>
            <w:tcW w:w="7311" w:type="dxa"/>
            <w:shd w:val="clear" w:color="auto" w:fill="auto"/>
            <w:vAlign w:val="center"/>
          </w:tcPr>
          <w:p>
            <w:pPr>
              <w:widowControl/>
              <w:adjustRightInd w:val="0"/>
              <w:snapToGrid w:val="0"/>
              <w:rPr>
                <w:color w:val="auto"/>
                <w:kern w:val="0"/>
                <w:sz w:val="24"/>
                <w:szCs w:val="24"/>
                <w:highlight w:val="none"/>
              </w:rPr>
            </w:pPr>
            <w:r>
              <w:rPr>
                <w:color w:val="auto"/>
                <w:kern w:val="0"/>
                <w:sz w:val="24"/>
                <w:szCs w:val="24"/>
                <w:highlight w:val="none"/>
              </w:rPr>
              <w:t>（1）报价超过采购预算的，</w:t>
            </w:r>
            <w:r>
              <w:rPr>
                <w:rFonts w:hint="eastAsia"/>
                <w:color w:val="auto"/>
                <w:kern w:val="0"/>
                <w:sz w:val="24"/>
                <w:szCs w:val="24"/>
                <w:highlight w:val="none"/>
              </w:rPr>
              <w:t>响应</w:t>
            </w:r>
            <w:r>
              <w:rPr>
                <w:color w:val="auto"/>
                <w:kern w:val="0"/>
                <w:sz w:val="24"/>
                <w:szCs w:val="24"/>
                <w:highlight w:val="none"/>
              </w:rPr>
              <w:t>无效，未超过采购预算的报价按以下公式进行计算。</w:t>
            </w:r>
          </w:p>
          <w:p>
            <w:pPr>
              <w:widowControl/>
              <w:adjustRightInd w:val="0"/>
              <w:snapToGrid w:val="0"/>
              <w:rPr>
                <w:rFonts w:hint="default" w:eastAsia="宋体"/>
                <w:color w:val="auto"/>
                <w:kern w:val="0"/>
                <w:sz w:val="24"/>
                <w:szCs w:val="24"/>
                <w:highlight w:val="none"/>
                <w:lang w:val="en-US" w:eastAsia="zh-CN"/>
              </w:rPr>
            </w:pPr>
            <w:r>
              <w:rPr>
                <w:color w:val="auto"/>
                <w:kern w:val="0"/>
                <w:sz w:val="24"/>
                <w:szCs w:val="24"/>
                <w:highlight w:val="none"/>
              </w:rPr>
              <w:t>（2）</w:t>
            </w:r>
            <w:r>
              <w:rPr>
                <w:rFonts w:hint="eastAsia"/>
                <w:color w:val="auto"/>
                <w:kern w:val="0"/>
                <w:sz w:val="24"/>
                <w:szCs w:val="24"/>
                <w:highlight w:val="none"/>
              </w:rPr>
              <w:t>价格</w:t>
            </w:r>
            <w:r>
              <w:rPr>
                <w:color w:val="auto"/>
                <w:kern w:val="0"/>
                <w:sz w:val="24"/>
                <w:szCs w:val="24"/>
                <w:highlight w:val="none"/>
              </w:rPr>
              <w:t>得分=（评标基准价/报价）×</w:t>
            </w:r>
            <w:r>
              <w:rPr>
                <w:rFonts w:hint="eastAsia"/>
                <w:color w:val="auto"/>
                <w:kern w:val="0"/>
                <w:sz w:val="24"/>
                <w:szCs w:val="24"/>
                <w:highlight w:val="none"/>
                <w:lang w:val="en-US" w:eastAsia="zh-CN"/>
              </w:rPr>
              <w:t>25</w:t>
            </w:r>
          </w:p>
          <w:p>
            <w:pPr>
              <w:widowControl/>
              <w:adjustRightInd w:val="0"/>
              <w:snapToGrid w:val="0"/>
              <w:rPr>
                <w:color w:val="auto"/>
                <w:kern w:val="0"/>
                <w:sz w:val="24"/>
                <w:szCs w:val="24"/>
                <w:highlight w:val="none"/>
              </w:rPr>
            </w:pPr>
            <w:r>
              <w:rPr>
                <w:color w:val="auto"/>
                <w:kern w:val="0"/>
                <w:sz w:val="24"/>
                <w:szCs w:val="24"/>
                <w:highlight w:val="none"/>
              </w:rPr>
              <w:t>注：满足磋商文件要求且报价最低的报价为评标基准价。</w:t>
            </w:r>
          </w:p>
        </w:tc>
        <w:tc>
          <w:tcPr>
            <w:tcW w:w="1143" w:type="dxa"/>
            <w:shd w:val="clear" w:color="auto" w:fill="auto"/>
            <w:vAlign w:val="center"/>
          </w:tcPr>
          <w:p>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9393" w:type="dxa"/>
            <w:gridSpan w:val="3"/>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rPr>
              <w:t>50</w:t>
            </w:r>
            <w:r>
              <w:rPr>
                <w:color w:val="auto"/>
                <w:kern w:val="0"/>
                <w:sz w:val="24"/>
                <w:szCs w:val="24"/>
                <w:highlight w:val="none"/>
              </w:rPr>
              <w:t>分）</w:t>
            </w:r>
          </w:p>
        </w:tc>
        <w:tc>
          <w:tcPr>
            <w:tcW w:w="1143" w:type="dxa"/>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投标人业绩</w:t>
            </w:r>
          </w:p>
        </w:tc>
        <w:tc>
          <w:tcPr>
            <w:tcW w:w="7311" w:type="dxa"/>
            <w:shd w:val="clear" w:color="auto" w:fill="auto"/>
            <w:vAlign w:val="center"/>
          </w:tcPr>
          <w:p>
            <w:pPr>
              <w:widowControl/>
              <w:adjustRightInd w:val="0"/>
              <w:snapToGrid w:val="0"/>
              <w:rPr>
                <w:color w:val="auto"/>
                <w:kern w:val="0"/>
                <w:sz w:val="24"/>
                <w:szCs w:val="24"/>
                <w:highlight w:val="none"/>
              </w:rPr>
            </w:pPr>
            <w:r>
              <w:rPr>
                <w:rFonts w:hint="eastAsia"/>
                <w:color w:val="auto"/>
                <w:kern w:val="0"/>
                <w:sz w:val="24"/>
                <w:szCs w:val="24"/>
                <w:highlight w:val="none"/>
              </w:rPr>
              <w:t>完全按照以下要求提供投标人曾实施的非住宅物业管理服务业绩，提供的证明材料均不得遮挡涂黑，否则不予认定加分。</w:t>
            </w:r>
          </w:p>
          <w:p>
            <w:pPr>
              <w:widowControl/>
              <w:adjustRightInd w:val="0"/>
              <w:snapToGrid w:val="0"/>
              <w:rPr>
                <w:rFonts w:hint="eastAsia" w:eastAsia="宋体"/>
                <w:color w:val="auto"/>
                <w:kern w:val="0"/>
                <w:sz w:val="24"/>
                <w:szCs w:val="24"/>
                <w:highlight w:val="none"/>
                <w:lang w:eastAsia="zh-CN"/>
              </w:rPr>
            </w:pPr>
            <w:r>
              <w:rPr>
                <w:rFonts w:hint="eastAsia"/>
                <w:color w:val="auto"/>
                <w:kern w:val="0"/>
                <w:sz w:val="24"/>
                <w:szCs w:val="24"/>
                <w:highlight w:val="none"/>
              </w:rPr>
              <w:t>合同原件电子件。包括买卖双方名称及盖章、物业服务期限（合同服务起始日期为2023年1月1日或以后，且已经履行至少1年的时间）、物业服务内容</w:t>
            </w:r>
            <w:r>
              <w:rPr>
                <w:rFonts w:hint="eastAsia"/>
                <w:color w:val="auto"/>
                <w:kern w:val="0"/>
                <w:sz w:val="24"/>
                <w:szCs w:val="24"/>
                <w:highlight w:val="none"/>
                <w:lang w:eastAsia="zh-CN"/>
              </w:rPr>
              <w:t>。</w:t>
            </w:r>
          </w:p>
          <w:p>
            <w:pPr>
              <w:widowControl/>
              <w:adjustRightInd w:val="0"/>
              <w:snapToGrid w:val="0"/>
              <w:rPr>
                <w:color w:val="auto"/>
                <w:kern w:val="0"/>
                <w:sz w:val="24"/>
                <w:szCs w:val="24"/>
                <w:highlight w:val="none"/>
              </w:rPr>
            </w:pPr>
            <w:r>
              <w:rPr>
                <w:color w:val="auto"/>
                <w:kern w:val="0"/>
                <w:sz w:val="24"/>
                <w:szCs w:val="24"/>
                <w:highlight w:val="none"/>
              </w:rPr>
              <w:t>每个业绩</w:t>
            </w:r>
            <w:r>
              <w:rPr>
                <w:rFonts w:hint="eastAsia"/>
                <w:color w:val="auto"/>
                <w:kern w:val="0"/>
                <w:sz w:val="24"/>
                <w:szCs w:val="24"/>
                <w:highlight w:val="none"/>
              </w:rPr>
              <w:t>1</w:t>
            </w:r>
            <w:r>
              <w:rPr>
                <w:color w:val="auto"/>
                <w:kern w:val="0"/>
                <w:sz w:val="24"/>
                <w:szCs w:val="24"/>
                <w:highlight w:val="none"/>
              </w:rPr>
              <w:t>分，最多</w:t>
            </w:r>
            <w:r>
              <w:rPr>
                <w:rFonts w:hint="eastAsia"/>
                <w:color w:val="auto"/>
                <w:kern w:val="0"/>
                <w:sz w:val="24"/>
                <w:szCs w:val="24"/>
                <w:highlight w:val="none"/>
                <w:lang w:val="en-US" w:eastAsia="zh-CN"/>
              </w:rPr>
              <w:t>4</w:t>
            </w:r>
            <w:r>
              <w:rPr>
                <w:color w:val="auto"/>
                <w:kern w:val="0"/>
                <w:sz w:val="24"/>
                <w:szCs w:val="24"/>
                <w:highlight w:val="none"/>
              </w:rPr>
              <w:t>分</w:t>
            </w:r>
          </w:p>
        </w:tc>
        <w:tc>
          <w:tcPr>
            <w:tcW w:w="1143" w:type="dxa"/>
            <w:shd w:val="clear" w:color="auto" w:fill="auto"/>
            <w:vAlign w:val="center"/>
          </w:tcPr>
          <w:p>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2</w:t>
            </w:r>
          </w:p>
        </w:tc>
        <w:tc>
          <w:tcPr>
            <w:tcW w:w="1419"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派驻项目经理评价</w:t>
            </w:r>
          </w:p>
        </w:tc>
        <w:tc>
          <w:tcPr>
            <w:tcW w:w="7311" w:type="dxa"/>
            <w:shd w:val="clear" w:color="auto" w:fill="auto"/>
            <w:vAlign w:val="center"/>
          </w:tcPr>
          <w:p>
            <w:pPr>
              <w:widowControl/>
              <w:adjustRightInd w:val="0"/>
              <w:snapToGrid w:val="0"/>
              <w:rPr>
                <w:rFonts w:hint="eastAsia"/>
                <w:color w:val="auto"/>
                <w:kern w:val="0"/>
                <w:sz w:val="24"/>
                <w:szCs w:val="24"/>
                <w:highlight w:val="none"/>
              </w:rPr>
            </w:pPr>
            <w:r>
              <w:rPr>
                <w:rFonts w:hint="eastAsia"/>
                <w:color w:val="auto"/>
                <w:kern w:val="0"/>
                <w:sz w:val="24"/>
                <w:szCs w:val="24"/>
                <w:highlight w:val="none"/>
              </w:rPr>
              <w:t>投入的项目经理为投标单位正式员工，提供项目经理姓名、递交响应文件截止日前三个月中连续两个月的由投标单位或其分公司为该项目经理缴纳社会保险证明电子件，否则不予认定加分。</w:t>
            </w:r>
          </w:p>
          <w:p>
            <w:pPr>
              <w:widowControl/>
              <w:adjustRightInd w:val="0"/>
              <w:snapToGrid w:val="0"/>
              <w:rPr>
                <w:rFonts w:hint="eastAsia"/>
                <w:color w:val="auto"/>
                <w:kern w:val="0"/>
                <w:sz w:val="24"/>
                <w:szCs w:val="24"/>
                <w:highlight w:val="none"/>
              </w:rPr>
            </w:pPr>
            <w:r>
              <w:rPr>
                <w:rFonts w:hint="eastAsia"/>
                <w:color w:val="auto"/>
                <w:kern w:val="0"/>
                <w:sz w:val="24"/>
                <w:szCs w:val="24"/>
                <w:highlight w:val="none"/>
              </w:rPr>
              <w:t>（1）提供项目经理</w:t>
            </w:r>
            <w:r>
              <w:rPr>
                <w:rFonts w:hint="eastAsia"/>
                <w:b w:val="0"/>
                <w:bCs w:val="0"/>
                <w:color w:val="auto"/>
                <w:kern w:val="0"/>
                <w:sz w:val="24"/>
                <w:szCs w:val="24"/>
                <w:highlight w:val="none"/>
                <w:lang w:val="en-US" w:eastAsia="zh-CN"/>
              </w:rPr>
              <w:t>大专（或</w:t>
            </w:r>
            <w:r>
              <w:rPr>
                <w:rFonts w:hint="eastAsia"/>
                <w:b w:val="0"/>
                <w:bCs w:val="0"/>
                <w:color w:val="auto"/>
                <w:kern w:val="0"/>
                <w:sz w:val="24"/>
                <w:szCs w:val="24"/>
                <w:highlight w:val="none"/>
              </w:rPr>
              <w:t>以上</w:t>
            </w:r>
            <w:r>
              <w:rPr>
                <w:rFonts w:hint="eastAsia"/>
                <w:b w:val="0"/>
                <w:bCs w:val="0"/>
                <w:color w:val="auto"/>
                <w:kern w:val="0"/>
                <w:sz w:val="24"/>
                <w:szCs w:val="24"/>
                <w:highlight w:val="none"/>
                <w:lang w:val="en-US" w:eastAsia="zh-CN"/>
              </w:rPr>
              <w:t>）</w:t>
            </w:r>
            <w:r>
              <w:rPr>
                <w:rFonts w:hint="eastAsia"/>
                <w:color w:val="auto"/>
                <w:kern w:val="0"/>
                <w:sz w:val="24"/>
                <w:szCs w:val="24"/>
                <w:highlight w:val="none"/>
              </w:rPr>
              <w:t>毕业证书电子件，且性别年龄满足磋商文件要求：2分，其他：0分；</w:t>
            </w:r>
          </w:p>
          <w:p>
            <w:pPr>
              <w:widowControl/>
              <w:adjustRightInd w:val="0"/>
              <w:snapToGrid w:val="0"/>
              <w:rPr>
                <w:rFonts w:hint="eastAsia"/>
                <w:color w:val="auto"/>
                <w:kern w:val="0"/>
                <w:sz w:val="24"/>
                <w:szCs w:val="24"/>
                <w:highlight w:val="none"/>
              </w:rPr>
            </w:pPr>
            <w:r>
              <w:rPr>
                <w:rFonts w:hint="eastAsia"/>
                <w:color w:val="auto"/>
                <w:kern w:val="0"/>
                <w:sz w:val="24"/>
                <w:szCs w:val="24"/>
                <w:highlight w:val="none"/>
              </w:rPr>
              <w:t>（2）提供项目经理用户服务证明电子件（加盖用户单位公章），用户服务证明能表明该项目经理具备三年（含三年）以上非住宅物业管理经验的，且性别年龄满足磋商文件要求：2分，其他：0分；</w:t>
            </w:r>
          </w:p>
          <w:p>
            <w:pPr>
              <w:widowControl/>
              <w:adjustRightInd w:val="0"/>
              <w:snapToGrid w:val="0"/>
              <w:rPr>
                <w:rFonts w:hint="eastAsia"/>
                <w:color w:val="auto"/>
                <w:kern w:val="0"/>
                <w:sz w:val="24"/>
                <w:szCs w:val="24"/>
                <w:highlight w:val="none"/>
                <w:lang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3</w:t>
            </w:r>
            <w:r>
              <w:rPr>
                <w:rFonts w:hint="eastAsia"/>
                <w:color w:val="auto"/>
                <w:kern w:val="0"/>
                <w:sz w:val="24"/>
                <w:szCs w:val="24"/>
                <w:highlight w:val="none"/>
                <w:lang w:eastAsia="zh-CN"/>
              </w:rPr>
              <w:t>）</w:t>
            </w:r>
            <w:r>
              <w:rPr>
                <w:rFonts w:hint="eastAsia"/>
                <w:color w:val="auto"/>
                <w:kern w:val="0"/>
                <w:sz w:val="24"/>
                <w:szCs w:val="24"/>
                <w:highlight w:val="none"/>
              </w:rPr>
              <w:t>提供项目经理</w:t>
            </w:r>
            <w:r>
              <w:rPr>
                <w:rFonts w:hint="eastAsia" w:ascii="宋体" w:hAnsi="宋体" w:eastAsia="宋体" w:cs="宋体"/>
                <w:color w:val="auto"/>
                <w:sz w:val="24"/>
                <w:szCs w:val="24"/>
                <w:highlight w:val="none"/>
              </w:rPr>
              <w:t>卫生防疫部门或医疗机构颁发的健康证</w:t>
            </w:r>
            <w:r>
              <w:rPr>
                <w:rFonts w:hint="eastAsia" w:ascii="宋体" w:hAnsi="宋体" w:cs="宋体"/>
                <w:color w:val="auto"/>
                <w:sz w:val="24"/>
                <w:szCs w:val="24"/>
                <w:highlight w:val="none"/>
                <w:lang w:val="en-US" w:eastAsia="zh-CN"/>
              </w:rPr>
              <w:t>电子件</w:t>
            </w:r>
            <w:r>
              <w:rPr>
                <w:rFonts w:hint="eastAsia"/>
                <w:color w:val="auto"/>
                <w:kern w:val="0"/>
                <w:sz w:val="24"/>
                <w:szCs w:val="24"/>
                <w:highlight w:val="none"/>
              </w:rPr>
              <w:t>，且性别年龄满足磋商文件要求：2分，其他：0分；</w:t>
            </w:r>
          </w:p>
        </w:tc>
        <w:tc>
          <w:tcPr>
            <w:tcW w:w="1143" w:type="dxa"/>
            <w:shd w:val="clear" w:color="auto" w:fill="auto"/>
            <w:vAlign w:val="center"/>
          </w:tcPr>
          <w:p>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663"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c>
          <w:tcPr>
            <w:tcW w:w="1419"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派驻服务人员评价</w:t>
            </w:r>
          </w:p>
        </w:tc>
        <w:tc>
          <w:tcPr>
            <w:tcW w:w="7311" w:type="dxa"/>
            <w:shd w:val="clear" w:color="auto" w:fill="auto"/>
            <w:vAlign w:val="center"/>
          </w:tcPr>
          <w:p>
            <w:pPr>
              <w:widowControl/>
              <w:adjustRightInd w:val="0"/>
              <w:snapToGrid w:val="0"/>
              <w:rPr>
                <w:rFonts w:hint="eastAsia" w:eastAsia="宋体"/>
                <w:color w:val="auto"/>
                <w:kern w:val="0"/>
                <w:sz w:val="24"/>
                <w:szCs w:val="24"/>
                <w:highlight w:val="none"/>
                <w:lang w:eastAsia="zh-CN"/>
              </w:rPr>
            </w:pPr>
            <w:r>
              <w:rPr>
                <w:rFonts w:hint="eastAsia" w:eastAsia="宋体"/>
                <w:color w:val="auto"/>
                <w:kern w:val="0"/>
                <w:sz w:val="24"/>
                <w:szCs w:val="24"/>
                <w:highlight w:val="none"/>
              </w:rPr>
              <w:t>（1）图书管理员：提供卫生防疫部门或医疗机构颁发的健康证</w:t>
            </w:r>
            <w:r>
              <w:rPr>
                <w:rFonts w:hint="eastAsia" w:eastAsia="宋体"/>
                <w:color w:val="auto"/>
                <w:kern w:val="0"/>
                <w:sz w:val="24"/>
                <w:szCs w:val="24"/>
                <w:highlight w:val="none"/>
                <w:lang w:val="en-US" w:eastAsia="zh-CN"/>
              </w:rPr>
              <w:t>电子</w:t>
            </w:r>
            <w:r>
              <w:rPr>
                <w:rFonts w:hint="eastAsia" w:eastAsia="宋体"/>
                <w:color w:val="auto"/>
                <w:kern w:val="0"/>
                <w:sz w:val="24"/>
                <w:szCs w:val="24"/>
                <w:highlight w:val="none"/>
                <w:lang w:eastAsia="zh-CN"/>
              </w:rPr>
              <w:t>件且性别年龄满足磋商文件要求，每个合格的人员得2分，最多2分；</w:t>
            </w:r>
          </w:p>
          <w:p>
            <w:pPr>
              <w:widowControl/>
              <w:adjustRightInd w:val="0"/>
              <w:snapToGrid w:val="0"/>
              <w:rPr>
                <w:rFonts w:hint="eastAsia" w:eastAsia="宋体"/>
                <w:color w:val="auto"/>
                <w:kern w:val="0"/>
                <w:sz w:val="24"/>
                <w:szCs w:val="24"/>
                <w:highlight w:val="none"/>
                <w:lang w:val="en-US"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2</w:t>
            </w:r>
            <w:r>
              <w:rPr>
                <w:rFonts w:hint="eastAsia"/>
                <w:color w:val="auto"/>
                <w:kern w:val="0"/>
                <w:sz w:val="24"/>
                <w:szCs w:val="24"/>
                <w:highlight w:val="none"/>
                <w:lang w:eastAsia="zh-CN"/>
              </w:rPr>
              <w:t>）</w:t>
            </w:r>
            <w:r>
              <w:rPr>
                <w:rFonts w:hint="eastAsia" w:eastAsia="宋体"/>
                <w:color w:val="auto"/>
                <w:kern w:val="0"/>
                <w:sz w:val="24"/>
                <w:szCs w:val="24"/>
                <w:highlight w:val="none"/>
              </w:rPr>
              <w:t>图书管理员：</w:t>
            </w:r>
            <w:r>
              <w:rPr>
                <w:rFonts w:hint="eastAsia" w:eastAsia="宋体"/>
                <w:color w:val="auto"/>
                <w:kern w:val="0"/>
                <w:sz w:val="24"/>
                <w:szCs w:val="24"/>
                <w:highlight w:val="none"/>
                <w:lang w:eastAsia="zh-CN"/>
              </w:rPr>
              <w:t>提</w:t>
            </w:r>
            <w:r>
              <w:rPr>
                <w:rFonts w:hint="eastAsia" w:eastAsia="宋体"/>
                <w:color w:val="auto"/>
                <w:kern w:val="0"/>
                <w:sz w:val="24"/>
                <w:szCs w:val="24"/>
                <w:highlight w:val="none"/>
                <w:lang w:val="en-US" w:eastAsia="zh-CN"/>
              </w:rPr>
              <w:t>供上述人员（已提供合格证书电子件的）递交响应文件截止日当月或上一月由投标单位或其分公司缴纳社会保险证明</w:t>
            </w:r>
            <w:r>
              <w:rPr>
                <w:rFonts w:hint="eastAsia"/>
                <w:color w:val="auto"/>
                <w:kern w:val="0"/>
                <w:sz w:val="24"/>
                <w:szCs w:val="24"/>
                <w:highlight w:val="none"/>
                <w:lang w:val="en-US" w:eastAsia="zh-CN"/>
              </w:rPr>
              <w:t>电子件</w:t>
            </w:r>
            <w:r>
              <w:rPr>
                <w:rFonts w:hint="eastAsia" w:eastAsia="宋体"/>
                <w:color w:val="auto"/>
                <w:kern w:val="0"/>
                <w:sz w:val="24"/>
                <w:szCs w:val="24"/>
                <w:highlight w:val="none"/>
                <w:lang w:val="en-US" w:eastAsia="zh-CN"/>
              </w:rPr>
              <w:t>，每个合格的人员社保证明电子件得1分，</w:t>
            </w:r>
            <w:r>
              <w:rPr>
                <w:rFonts w:hint="default" w:eastAsia="宋体"/>
                <w:color w:val="auto"/>
                <w:kern w:val="0"/>
                <w:sz w:val="24"/>
                <w:szCs w:val="24"/>
                <w:highlight w:val="none"/>
                <w:lang w:val="en-US" w:eastAsia="zh-CN"/>
              </w:rPr>
              <w:t>最多</w:t>
            </w:r>
            <w:r>
              <w:rPr>
                <w:rFonts w:hint="eastAsia"/>
                <w:color w:val="auto"/>
                <w:kern w:val="0"/>
                <w:sz w:val="24"/>
                <w:szCs w:val="24"/>
                <w:highlight w:val="none"/>
                <w:lang w:val="en-US" w:eastAsia="zh-CN"/>
              </w:rPr>
              <w:t>1</w:t>
            </w:r>
            <w:r>
              <w:rPr>
                <w:rFonts w:hint="default" w:eastAsia="宋体"/>
                <w:color w:val="auto"/>
                <w:kern w:val="0"/>
                <w:sz w:val="24"/>
                <w:szCs w:val="24"/>
                <w:highlight w:val="none"/>
                <w:lang w:val="en-US" w:eastAsia="zh-CN"/>
              </w:rPr>
              <w:t>分</w:t>
            </w:r>
            <w:r>
              <w:rPr>
                <w:rFonts w:hint="eastAsia"/>
                <w:color w:val="auto"/>
                <w:kern w:val="0"/>
                <w:sz w:val="24"/>
                <w:szCs w:val="24"/>
                <w:highlight w:val="none"/>
                <w:lang w:val="en-US" w:eastAsia="zh-CN"/>
              </w:rPr>
              <w:t>；</w:t>
            </w:r>
          </w:p>
          <w:p>
            <w:pPr>
              <w:widowControl/>
              <w:adjustRightInd w:val="0"/>
              <w:snapToGrid w:val="0"/>
              <w:rPr>
                <w:rFonts w:hint="eastAsia" w:eastAsia="宋体"/>
                <w:color w:val="auto"/>
                <w:kern w:val="0"/>
                <w:sz w:val="24"/>
                <w:szCs w:val="24"/>
                <w:highlight w:val="none"/>
                <w:lang w:eastAsia="zh-CN"/>
              </w:rPr>
            </w:pPr>
            <w:r>
              <w:rPr>
                <w:rFonts w:hint="eastAsia" w:eastAsia="宋体"/>
                <w:color w:val="auto"/>
                <w:kern w:val="0"/>
                <w:sz w:val="24"/>
                <w:szCs w:val="24"/>
                <w:highlight w:val="none"/>
                <w:lang w:eastAsia="zh-CN"/>
              </w:rPr>
              <w:t>（</w:t>
            </w:r>
            <w:r>
              <w:rPr>
                <w:rFonts w:hint="eastAsia"/>
                <w:color w:val="auto"/>
                <w:kern w:val="0"/>
                <w:sz w:val="24"/>
                <w:szCs w:val="24"/>
                <w:highlight w:val="none"/>
                <w:lang w:val="en-US" w:eastAsia="zh-CN"/>
              </w:rPr>
              <w:t>3</w:t>
            </w:r>
            <w:r>
              <w:rPr>
                <w:rFonts w:hint="eastAsia" w:eastAsia="宋体"/>
                <w:color w:val="auto"/>
                <w:kern w:val="0"/>
                <w:sz w:val="24"/>
                <w:szCs w:val="24"/>
                <w:highlight w:val="none"/>
                <w:lang w:eastAsia="zh-CN"/>
              </w:rPr>
              <w:t>）会务人员：提供卫生防疫部门或医疗机构颁发的健康证</w:t>
            </w:r>
            <w:r>
              <w:rPr>
                <w:rFonts w:hint="eastAsia" w:eastAsia="宋体"/>
                <w:color w:val="auto"/>
                <w:kern w:val="0"/>
                <w:sz w:val="24"/>
                <w:szCs w:val="24"/>
                <w:highlight w:val="none"/>
                <w:lang w:val="en-US" w:eastAsia="zh-CN"/>
              </w:rPr>
              <w:t>电子</w:t>
            </w:r>
            <w:r>
              <w:rPr>
                <w:rFonts w:hint="eastAsia" w:eastAsia="宋体"/>
                <w:color w:val="auto"/>
                <w:kern w:val="0"/>
                <w:sz w:val="24"/>
                <w:szCs w:val="24"/>
                <w:highlight w:val="none"/>
                <w:lang w:eastAsia="zh-CN"/>
              </w:rPr>
              <w:t>件且性别年龄满足磋商文件要求，每个合格的人员得2分，最多2分；</w:t>
            </w:r>
          </w:p>
          <w:p>
            <w:pPr>
              <w:widowControl/>
              <w:adjustRightInd w:val="0"/>
              <w:snapToGrid w:val="0"/>
              <w:rPr>
                <w:rFonts w:hint="eastAsia" w:eastAsia="宋体"/>
                <w:color w:val="auto"/>
                <w:kern w:val="0"/>
                <w:sz w:val="24"/>
                <w:szCs w:val="24"/>
                <w:highlight w:val="none"/>
                <w:lang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4</w:t>
            </w:r>
            <w:r>
              <w:rPr>
                <w:rFonts w:hint="eastAsia"/>
                <w:color w:val="auto"/>
                <w:kern w:val="0"/>
                <w:sz w:val="24"/>
                <w:szCs w:val="24"/>
                <w:highlight w:val="none"/>
                <w:lang w:eastAsia="zh-CN"/>
              </w:rPr>
              <w:t>）</w:t>
            </w:r>
            <w:r>
              <w:rPr>
                <w:rFonts w:hint="eastAsia" w:eastAsia="宋体"/>
                <w:color w:val="auto"/>
                <w:kern w:val="0"/>
                <w:sz w:val="24"/>
                <w:szCs w:val="24"/>
                <w:highlight w:val="none"/>
                <w:lang w:eastAsia="zh-CN"/>
              </w:rPr>
              <w:t>会务人员：提</w:t>
            </w:r>
            <w:r>
              <w:rPr>
                <w:rFonts w:hint="eastAsia" w:eastAsia="宋体"/>
                <w:color w:val="auto"/>
                <w:kern w:val="0"/>
                <w:sz w:val="24"/>
                <w:szCs w:val="24"/>
                <w:highlight w:val="none"/>
                <w:lang w:val="en-US" w:eastAsia="zh-CN"/>
              </w:rPr>
              <w:t>供上述人员（已提供合格证书电子件的）递交响应文件截止日当月或上一月由投标单位或其分公司缴纳社会保险证明</w:t>
            </w:r>
            <w:r>
              <w:rPr>
                <w:rFonts w:hint="eastAsia"/>
                <w:color w:val="auto"/>
                <w:kern w:val="0"/>
                <w:sz w:val="24"/>
                <w:szCs w:val="24"/>
                <w:highlight w:val="none"/>
                <w:lang w:val="en-US" w:eastAsia="zh-CN"/>
              </w:rPr>
              <w:t>电子件</w:t>
            </w:r>
            <w:r>
              <w:rPr>
                <w:rFonts w:hint="eastAsia" w:eastAsia="宋体"/>
                <w:color w:val="auto"/>
                <w:kern w:val="0"/>
                <w:sz w:val="24"/>
                <w:szCs w:val="24"/>
                <w:highlight w:val="none"/>
                <w:lang w:val="en-US" w:eastAsia="zh-CN"/>
              </w:rPr>
              <w:t>，每个合格的人员社保证明电子件得1分，</w:t>
            </w:r>
            <w:r>
              <w:rPr>
                <w:rFonts w:hint="default" w:eastAsia="宋体"/>
                <w:color w:val="auto"/>
                <w:kern w:val="0"/>
                <w:sz w:val="24"/>
                <w:szCs w:val="24"/>
                <w:highlight w:val="none"/>
                <w:lang w:val="en-US" w:eastAsia="zh-CN"/>
              </w:rPr>
              <w:t>最多</w:t>
            </w:r>
            <w:r>
              <w:rPr>
                <w:rFonts w:hint="eastAsia"/>
                <w:color w:val="auto"/>
                <w:kern w:val="0"/>
                <w:sz w:val="24"/>
                <w:szCs w:val="24"/>
                <w:highlight w:val="none"/>
                <w:lang w:val="en-US" w:eastAsia="zh-CN"/>
              </w:rPr>
              <w:t>1</w:t>
            </w:r>
            <w:r>
              <w:rPr>
                <w:rFonts w:hint="default" w:eastAsia="宋体"/>
                <w:color w:val="auto"/>
                <w:kern w:val="0"/>
                <w:sz w:val="24"/>
                <w:szCs w:val="24"/>
                <w:highlight w:val="none"/>
                <w:lang w:val="en-US" w:eastAsia="zh-CN"/>
              </w:rPr>
              <w:t>分</w:t>
            </w:r>
            <w:r>
              <w:rPr>
                <w:rFonts w:hint="eastAsia"/>
                <w:color w:val="auto"/>
                <w:kern w:val="0"/>
                <w:sz w:val="24"/>
                <w:szCs w:val="24"/>
                <w:highlight w:val="none"/>
                <w:lang w:val="en-US" w:eastAsia="zh-CN"/>
              </w:rPr>
              <w:t>；</w:t>
            </w:r>
          </w:p>
          <w:p>
            <w:pPr>
              <w:widowControl/>
              <w:adjustRightInd w:val="0"/>
              <w:snapToGrid w:val="0"/>
              <w:rPr>
                <w:rFonts w:hint="eastAsia" w:eastAsia="宋体"/>
                <w:color w:val="auto"/>
                <w:kern w:val="0"/>
                <w:sz w:val="24"/>
                <w:szCs w:val="24"/>
                <w:highlight w:val="none"/>
                <w:lang w:eastAsia="zh-CN"/>
              </w:rPr>
            </w:pPr>
            <w:r>
              <w:rPr>
                <w:rFonts w:hint="eastAsia" w:eastAsia="宋体"/>
                <w:color w:val="auto"/>
                <w:kern w:val="0"/>
                <w:sz w:val="24"/>
                <w:szCs w:val="24"/>
                <w:highlight w:val="none"/>
                <w:lang w:eastAsia="zh-CN"/>
              </w:rPr>
              <w:t>（</w:t>
            </w:r>
            <w:r>
              <w:rPr>
                <w:rFonts w:hint="eastAsia"/>
                <w:color w:val="auto"/>
                <w:kern w:val="0"/>
                <w:sz w:val="24"/>
                <w:szCs w:val="24"/>
                <w:highlight w:val="none"/>
                <w:lang w:val="en-US" w:eastAsia="zh-CN"/>
              </w:rPr>
              <w:t>5</w:t>
            </w:r>
            <w:r>
              <w:rPr>
                <w:rFonts w:hint="eastAsia" w:eastAsia="宋体"/>
                <w:color w:val="auto"/>
                <w:kern w:val="0"/>
                <w:sz w:val="24"/>
                <w:szCs w:val="24"/>
                <w:highlight w:val="none"/>
                <w:lang w:eastAsia="zh-CN"/>
              </w:rPr>
              <w:t>）消监控秩序维护员：提供公安机关盖章的保安员证和</w:t>
            </w:r>
            <w:r>
              <w:rPr>
                <w:rFonts w:hint="default" w:ascii="Times New Roman" w:hAnsi="Times New Roman" w:cs="Times New Roman"/>
                <w:b w:val="0"/>
                <w:bCs/>
                <w:color w:val="auto"/>
                <w:sz w:val="24"/>
                <w:szCs w:val="24"/>
                <w:highlight w:val="none"/>
                <w:vertAlign w:val="baseline"/>
                <w:lang w:val="en-US" w:eastAsia="zh-CN"/>
              </w:rPr>
              <w:t>职业资格证书（建（构）筑物消防员或消防设施操作员）</w:t>
            </w:r>
            <w:r>
              <w:rPr>
                <w:rFonts w:hint="eastAsia" w:eastAsia="宋体"/>
                <w:color w:val="auto"/>
                <w:kern w:val="0"/>
                <w:sz w:val="24"/>
                <w:szCs w:val="24"/>
                <w:highlight w:val="none"/>
                <w:lang w:val="en-US" w:eastAsia="zh-CN"/>
              </w:rPr>
              <w:t>电子</w:t>
            </w:r>
            <w:r>
              <w:rPr>
                <w:rFonts w:hint="eastAsia" w:eastAsia="宋体"/>
                <w:color w:val="auto"/>
                <w:kern w:val="0"/>
                <w:sz w:val="24"/>
                <w:szCs w:val="24"/>
                <w:highlight w:val="none"/>
                <w:lang w:eastAsia="zh-CN"/>
              </w:rPr>
              <w:t>件且性别年龄满足磋商文件要求，每个合格的人员得2分，最多6分；</w:t>
            </w:r>
          </w:p>
          <w:p>
            <w:pPr>
              <w:widowControl/>
              <w:adjustRightInd w:val="0"/>
              <w:snapToGrid w:val="0"/>
              <w:rPr>
                <w:rFonts w:hint="eastAsia"/>
                <w:color w:val="auto"/>
                <w:highlight w:val="none"/>
                <w:lang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w:t>
            </w:r>
            <w:r>
              <w:rPr>
                <w:rFonts w:hint="eastAsia" w:eastAsia="宋体"/>
                <w:color w:val="auto"/>
                <w:kern w:val="0"/>
                <w:sz w:val="24"/>
                <w:szCs w:val="24"/>
                <w:highlight w:val="none"/>
                <w:lang w:eastAsia="zh-CN"/>
              </w:rPr>
              <w:t>消监控秩序维护员：提</w:t>
            </w:r>
            <w:r>
              <w:rPr>
                <w:rFonts w:hint="eastAsia" w:eastAsia="宋体"/>
                <w:color w:val="auto"/>
                <w:kern w:val="0"/>
                <w:sz w:val="24"/>
                <w:szCs w:val="24"/>
                <w:highlight w:val="none"/>
                <w:lang w:val="en-US" w:eastAsia="zh-CN"/>
              </w:rPr>
              <w:t>供上述人员（已提供合格证书电子件的）递交响应文件截止日当月或上一月由投标单位或其分公司缴纳社会保险证明</w:t>
            </w:r>
            <w:r>
              <w:rPr>
                <w:rFonts w:hint="eastAsia"/>
                <w:color w:val="auto"/>
                <w:kern w:val="0"/>
                <w:sz w:val="24"/>
                <w:szCs w:val="24"/>
                <w:highlight w:val="none"/>
                <w:lang w:val="en-US" w:eastAsia="zh-CN"/>
              </w:rPr>
              <w:t>电子</w:t>
            </w:r>
            <w:r>
              <w:rPr>
                <w:rFonts w:hint="eastAsia" w:eastAsia="宋体"/>
                <w:color w:val="auto"/>
                <w:kern w:val="0"/>
                <w:sz w:val="24"/>
                <w:szCs w:val="24"/>
                <w:highlight w:val="none"/>
                <w:lang w:val="en-US" w:eastAsia="zh-CN"/>
              </w:rPr>
              <w:t>件，每个合格的人员社保证明电子件得1分，</w:t>
            </w:r>
            <w:r>
              <w:rPr>
                <w:rFonts w:hint="default" w:eastAsia="宋体"/>
                <w:color w:val="auto"/>
                <w:kern w:val="0"/>
                <w:sz w:val="24"/>
                <w:szCs w:val="24"/>
                <w:highlight w:val="none"/>
                <w:lang w:val="en-US" w:eastAsia="zh-CN"/>
              </w:rPr>
              <w:t>最多</w:t>
            </w:r>
            <w:r>
              <w:rPr>
                <w:rFonts w:hint="eastAsia"/>
                <w:color w:val="auto"/>
                <w:kern w:val="0"/>
                <w:sz w:val="24"/>
                <w:szCs w:val="24"/>
                <w:highlight w:val="none"/>
                <w:lang w:val="en-US" w:eastAsia="zh-CN"/>
              </w:rPr>
              <w:t>3</w:t>
            </w:r>
            <w:r>
              <w:rPr>
                <w:rFonts w:hint="default" w:eastAsia="宋体"/>
                <w:color w:val="auto"/>
                <w:kern w:val="0"/>
                <w:sz w:val="24"/>
                <w:szCs w:val="24"/>
                <w:highlight w:val="none"/>
                <w:lang w:val="en-US" w:eastAsia="zh-CN"/>
              </w:rPr>
              <w:t>分</w:t>
            </w:r>
            <w:r>
              <w:rPr>
                <w:rFonts w:hint="eastAsia"/>
                <w:color w:val="auto"/>
                <w:kern w:val="0"/>
                <w:sz w:val="24"/>
                <w:szCs w:val="24"/>
                <w:highlight w:val="none"/>
                <w:lang w:val="en-US" w:eastAsia="zh-CN"/>
              </w:rPr>
              <w:t>；</w:t>
            </w:r>
          </w:p>
          <w:p>
            <w:pPr>
              <w:widowControl/>
              <w:adjustRightInd w:val="0"/>
              <w:snapToGrid w:val="0"/>
              <w:rPr>
                <w:rFonts w:hint="eastAsia" w:eastAsia="宋体"/>
                <w:color w:val="auto"/>
                <w:kern w:val="0"/>
                <w:sz w:val="24"/>
                <w:szCs w:val="24"/>
                <w:highlight w:val="none"/>
                <w:lang w:eastAsia="zh-CN"/>
              </w:rPr>
            </w:pPr>
            <w:r>
              <w:rPr>
                <w:rFonts w:hint="eastAsia" w:eastAsia="宋体"/>
                <w:color w:val="auto"/>
                <w:kern w:val="0"/>
                <w:sz w:val="24"/>
                <w:szCs w:val="24"/>
                <w:highlight w:val="none"/>
                <w:lang w:eastAsia="zh-CN"/>
              </w:rPr>
              <w:t>（</w:t>
            </w:r>
            <w:r>
              <w:rPr>
                <w:rFonts w:hint="eastAsia"/>
                <w:color w:val="auto"/>
                <w:kern w:val="0"/>
                <w:sz w:val="24"/>
                <w:szCs w:val="24"/>
                <w:highlight w:val="none"/>
                <w:lang w:val="en-US" w:eastAsia="zh-CN"/>
              </w:rPr>
              <w:t>7</w:t>
            </w:r>
            <w:r>
              <w:rPr>
                <w:rFonts w:hint="eastAsia" w:eastAsia="宋体"/>
                <w:color w:val="auto"/>
                <w:kern w:val="0"/>
                <w:sz w:val="24"/>
                <w:szCs w:val="24"/>
                <w:highlight w:val="none"/>
                <w:lang w:eastAsia="zh-CN"/>
              </w:rPr>
              <w:t>）</w:t>
            </w:r>
            <w:r>
              <w:rPr>
                <w:rFonts w:hint="eastAsia" w:eastAsia="宋体"/>
                <w:color w:val="auto"/>
                <w:kern w:val="0"/>
                <w:sz w:val="24"/>
                <w:szCs w:val="24"/>
                <w:highlight w:val="none"/>
              </w:rPr>
              <w:t>维修电工</w:t>
            </w:r>
            <w:r>
              <w:rPr>
                <w:rFonts w:hint="eastAsia" w:eastAsia="宋体"/>
                <w:color w:val="auto"/>
                <w:kern w:val="0"/>
                <w:sz w:val="24"/>
                <w:szCs w:val="24"/>
                <w:highlight w:val="none"/>
                <w:lang w:eastAsia="zh-CN"/>
              </w:rPr>
              <w:t>：提供特种作业操作证（高压电工作业）、特种作业操作证（低压电工作业）和特种设备作业人员证书（特种设备安全管理）</w:t>
            </w:r>
            <w:r>
              <w:rPr>
                <w:rFonts w:hint="eastAsia" w:eastAsia="宋体"/>
                <w:color w:val="auto"/>
                <w:kern w:val="0"/>
                <w:sz w:val="24"/>
                <w:szCs w:val="24"/>
                <w:highlight w:val="none"/>
                <w:lang w:val="en-US" w:eastAsia="zh-CN"/>
              </w:rPr>
              <w:t>电子</w:t>
            </w:r>
            <w:r>
              <w:rPr>
                <w:rFonts w:hint="eastAsia" w:eastAsia="宋体"/>
                <w:color w:val="auto"/>
                <w:kern w:val="0"/>
                <w:sz w:val="24"/>
                <w:szCs w:val="24"/>
                <w:highlight w:val="none"/>
                <w:lang w:eastAsia="zh-CN"/>
              </w:rPr>
              <w:t>件且性别年龄满足磋商文件要求，每个合格的人员得2分，最多2分；</w:t>
            </w:r>
          </w:p>
          <w:p>
            <w:pPr>
              <w:widowControl/>
              <w:adjustRightInd w:val="0"/>
              <w:snapToGrid w:val="0"/>
              <w:rPr>
                <w:rFonts w:hint="eastAsia" w:eastAsia="宋体"/>
                <w:color w:val="auto"/>
                <w:kern w:val="0"/>
                <w:sz w:val="24"/>
                <w:szCs w:val="24"/>
                <w:highlight w:val="none"/>
                <w:lang w:val="en-US"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8</w:t>
            </w:r>
            <w:r>
              <w:rPr>
                <w:rFonts w:hint="eastAsia"/>
                <w:color w:val="auto"/>
                <w:kern w:val="0"/>
                <w:sz w:val="24"/>
                <w:szCs w:val="24"/>
                <w:highlight w:val="none"/>
                <w:lang w:eastAsia="zh-CN"/>
              </w:rPr>
              <w:t>）</w:t>
            </w:r>
            <w:r>
              <w:rPr>
                <w:rFonts w:hint="eastAsia" w:eastAsia="宋体"/>
                <w:color w:val="auto"/>
                <w:kern w:val="0"/>
                <w:sz w:val="24"/>
                <w:szCs w:val="24"/>
                <w:highlight w:val="none"/>
              </w:rPr>
              <w:t>维修电工</w:t>
            </w:r>
            <w:r>
              <w:rPr>
                <w:rFonts w:hint="eastAsia" w:eastAsia="宋体"/>
                <w:color w:val="auto"/>
                <w:kern w:val="0"/>
                <w:sz w:val="24"/>
                <w:szCs w:val="24"/>
                <w:highlight w:val="none"/>
                <w:lang w:eastAsia="zh-CN"/>
              </w:rPr>
              <w:t>：提</w:t>
            </w:r>
            <w:r>
              <w:rPr>
                <w:rFonts w:hint="eastAsia" w:eastAsia="宋体"/>
                <w:color w:val="auto"/>
                <w:kern w:val="0"/>
                <w:sz w:val="24"/>
                <w:szCs w:val="24"/>
                <w:highlight w:val="none"/>
                <w:lang w:val="en-US" w:eastAsia="zh-CN"/>
              </w:rPr>
              <w:t>供上述人员（已提供合格证书电子件的）递交响应文件截止日当月或上一月由投标单位或其分公司缴纳社会保险证明</w:t>
            </w:r>
            <w:r>
              <w:rPr>
                <w:rFonts w:hint="eastAsia"/>
                <w:color w:val="auto"/>
                <w:kern w:val="0"/>
                <w:sz w:val="24"/>
                <w:szCs w:val="24"/>
                <w:highlight w:val="none"/>
                <w:lang w:val="en-US" w:eastAsia="zh-CN"/>
              </w:rPr>
              <w:t>电子</w:t>
            </w:r>
            <w:r>
              <w:rPr>
                <w:rFonts w:hint="eastAsia" w:eastAsia="宋体"/>
                <w:color w:val="auto"/>
                <w:kern w:val="0"/>
                <w:sz w:val="24"/>
                <w:szCs w:val="24"/>
                <w:highlight w:val="none"/>
                <w:lang w:val="en-US" w:eastAsia="zh-CN"/>
              </w:rPr>
              <w:t>件，每个合格的人员社保证明电子件得1分，</w:t>
            </w:r>
            <w:r>
              <w:rPr>
                <w:rFonts w:hint="default" w:eastAsia="宋体"/>
                <w:color w:val="auto"/>
                <w:kern w:val="0"/>
                <w:sz w:val="24"/>
                <w:szCs w:val="24"/>
                <w:highlight w:val="none"/>
                <w:lang w:val="en-US" w:eastAsia="zh-CN"/>
              </w:rPr>
              <w:t>最多</w:t>
            </w:r>
            <w:r>
              <w:rPr>
                <w:rFonts w:hint="eastAsia" w:eastAsia="宋体"/>
                <w:color w:val="auto"/>
                <w:kern w:val="0"/>
                <w:sz w:val="24"/>
                <w:szCs w:val="24"/>
                <w:highlight w:val="none"/>
                <w:lang w:val="en-US" w:eastAsia="zh-CN"/>
              </w:rPr>
              <w:t>1</w:t>
            </w:r>
            <w:r>
              <w:rPr>
                <w:rFonts w:hint="default" w:eastAsia="宋体"/>
                <w:color w:val="auto"/>
                <w:kern w:val="0"/>
                <w:sz w:val="24"/>
                <w:szCs w:val="24"/>
                <w:highlight w:val="none"/>
                <w:lang w:val="en-US" w:eastAsia="zh-CN"/>
              </w:rPr>
              <w:t>分</w:t>
            </w:r>
            <w:r>
              <w:rPr>
                <w:rFonts w:hint="eastAsia"/>
                <w:color w:val="auto"/>
                <w:kern w:val="0"/>
                <w:sz w:val="24"/>
                <w:szCs w:val="24"/>
                <w:highlight w:val="none"/>
                <w:lang w:val="en-US" w:eastAsia="zh-CN"/>
              </w:rPr>
              <w:t>；</w:t>
            </w:r>
          </w:p>
          <w:p>
            <w:pPr>
              <w:widowControl/>
              <w:adjustRightInd w:val="0"/>
              <w:snapToGrid w:val="0"/>
              <w:rPr>
                <w:rFonts w:hint="default" w:eastAsia="宋体"/>
                <w:color w:val="auto"/>
                <w:kern w:val="0"/>
                <w:sz w:val="24"/>
                <w:szCs w:val="24"/>
                <w:highlight w:val="none"/>
                <w:lang w:val="en-US" w:eastAsia="zh-CN"/>
              </w:rPr>
            </w:pPr>
            <w:r>
              <w:rPr>
                <w:rFonts w:hint="eastAsia" w:eastAsia="宋体"/>
                <w:color w:val="auto"/>
                <w:kern w:val="0"/>
                <w:sz w:val="24"/>
                <w:szCs w:val="24"/>
                <w:highlight w:val="none"/>
                <w:lang w:val="en-US" w:eastAsia="zh-CN"/>
              </w:rPr>
              <w:t>（9）司机</w:t>
            </w:r>
            <w:r>
              <w:rPr>
                <w:rFonts w:hint="default" w:eastAsia="宋体"/>
                <w:color w:val="auto"/>
                <w:kern w:val="0"/>
                <w:sz w:val="24"/>
                <w:szCs w:val="24"/>
                <w:highlight w:val="none"/>
                <w:lang w:val="en-US" w:eastAsia="zh-CN"/>
              </w:rPr>
              <w:t>：提供</w:t>
            </w:r>
            <w:r>
              <w:rPr>
                <w:rFonts w:hint="eastAsia" w:eastAsia="宋体"/>
                <w:color w:val="auto"/>
                <w:kern w:val="0"/>
                <w:sz w:val="24"/>
                <w:szCs w:val="24"/>
                <w:highlight w:val="none"/>
                <w:lang w:val="en-US" w:eastAsia="zh-CN"/>
              </w:rPr>
              <w:t>机动车驾驶证（准驾车型至少包含C1）电子</w:t>
            </w:r>
            <w:r>
              <w:rPr>
                <w:rFonts w:hint="default" w:eastAsia="宋体"/>
                <w:color w:val="auto"/>
                <w:kern w:val="0"/>
                <w:sz w:val="24"/>
                <w:szCs w:val="24"/>
                <w:highlight w:val="none"/>
                <w:lang w:val="en-US" w:eastAsia="zh-CN"/>
              </w:rPr>
              <w:t>件且性别年龄满足磋商文件要求，每个合格的人员得</w:t>
            </w:r>
            <w:r>
              <w:rPr>
                <w:rFonts w:hint="eastAsia" w:eastAsia="宋体"/>
                <w:color w:val="auto"/>
                <w:kern w:val="0"/>
                <w:sz w:val="24"/>
                <w:szCs w:val="24"/>
                <w:highlight w:val="none"/>
                <w:lang w:val="en-US" w:eastAsia="zh-CN"/>
              </w:rPr>
              <w:t>2</w:t>
            </w:r>
            <w:r>
              <w:rPr>
                <w:rFonts w:hint="default" w:eastAsia="宋体"/>
                <w:color w:val="auto"/>
                <w:kern w:val="0"/>
                <w:sz w:val="24"/>
                <w:szCs w:val="24"/>
                <w:highlight w:val="none"/>
                <w:lang w:val="en-US" w:eastAsia="zh-CN"/>
              </w:rPr>
              <w:t>分，最多</w:t>
            </w:r>
            <w:r>
              <w:rPr>
                <w:rFonts w:hint="eastAsia" w:eastAsia="宋体"/>
                <w:color w:val="auto"/>
                <w:kern w:val="0"/>
                <w:sz w:val="24"/>
                <w:szCs w:val="24"/>
                <w:highlight w:val="none"/>
                <w:lang w:val="en-US" w:eastAsia="zh-CN"/>
              </w:rPr>
              <w:t>2</w:t>
            </w:r>
            <w:r>
              <w:rPr>
                <w:rFonts w:hint="default" w:eastAsia="宋体"/>
                <w:color w:val="auto"/>
                <w:kern w:val="0"/>
                <w:sz w:val="24"/>
                <w:szCs w:val="24"/>
                <w:highlight w:val="none"/>
                <w:lang w:val="en-US" w:eastAsia="zh-CN"/>
              </w:rPr>
              <w:t>分；</w:t>
            </w:r>
          </w:p>
          <w:p>
            <w:pPr>
              <w:widowControl/>
              <w:adjustRightInd w:val="0"/>
              <w:snapToGrid w:val="0"/>
              <w:rPr>
                <w:rFonts w:hint="eastAsia" w:eastAsia="宋体"/>
                <w:color w:val="auto"/>
                <w:kern w:val="0"/>
                <w:sz w:val="24"/>
                <w:szCs w:val="24"/>
                <w:highlight w:val="none"/>
                <w:lang w:val="en-US" w:eastAsia="zh-CN"/>
              </w:rPr>
            </w:pPr>
            <w:r>
              <w:rPr>
                <w:rFonts w:hint="eastAsia" w:eastAsia="宋体"/>
                <w:color w:val="auto"/>
                <w:kern w:val="0"/>
                <w:sz w:val="24"/>
                <w:szCs w:val="24"/>
                <w:highlight w:val="none"/>
                <w:lang w:val="en-US" w:eastAsia="zh-CN"/>
              </w:rPr>
              <w:t>（10）司机</w:t>
            </w:r>
            <w:r>
              <w:rPr>
                <w:rFonts w:hint="default" w:eastAsia="宋体"/>
                <w:color w:val="auto"/>
                <w:kern w:val="0"/>
                <w:sz w:val="24"/>
                <w:szCs w:val="24"/>
                <w:highlight w:val="none"/>
                <w:lang w:val="en-US" w:eastAsia="zh-CN"/>
              </w:rPr>
              <w:t>：</w:t>
            </w:r>
            <w:r>
              <w:rPr>
                <w:rFonts w:hint="eastAsia" w:eastAsia="宋体"/>
                <w:color w:val="auto"/>
                <w:kern w:val="0"/>
                <w:sz w:val="24"/>
                <w:szCs w:val="24"/>
                <w:highlight w:val="none"/>
                <w:lang w:val="en-US" w:eastAsia="zh-CN"/>
              </w:rPr>
              <w:t>提供上述人员（已提供合格证书电子件的）递交响应文件截止日当月或上一月由投标单位或其分公司缴纳社会保险证明</w:t>
            </w:r>
            <w:r>
              <w:rPr>
                <w:rFonts w:hint="eastAsia"/>
                <w:color w:val="auto"/>
                <w:kern w:val="0"/>
                <w:sz w:val="24"/>
                <w:szCs w:val="24"/>
                <w:highlight w:val="none"/>
                <w:lang w:val="en-US" w:eastAsia="zh-CN"/>
              </w:rPr>
              <w:t>电子</w:t>
            </w:r>
            <w:r>
              <w:rPr>
                <w:rFonts w:hint="eastAsia" w:eastAsia="宋体"/>
                <w:color w:val="auto"/>
                <w:kern w:val="0"/>
                <w:sz w:val="24"/>
                <w:szCs w:val="24"/>
                <w:highlight w:val="none"/>
                <w:lang w:val="en-US" w:eastAsia="zh-CN"/>
              </w:rPr>
              <w:t>件，每个合格的人员社保证明电子件得1分，</w:t>
            </w:r>
            <w:r>
              <w:rPr>
                <w:rFonts w:hint="default" w:eastAsia="宋体"/>
                <w:color w:val="auto"/>
                <w:kern w:val="0"/>
                <w:sz w:val="24"/>
                <w:szCs w:val="24"/>
                <w:highlight w:val="none"/>
                <w:lang w:val="en-US" w:eastAsia="zh-CN"/>
              </w:rPr>
              <w:t>最多</w:t>
            </w:r>
            <w:r>
              <w:rPr>
                <w:rFonts w:hint="eastAsia" w:eastAsia="宋体"/>
                <w:color w:val="auto"/>
                <w:kern w:val="0"/>
                <w:sz w:val="24"/>
                <w:szCs w:val="24"/>
                <w:highlight w:val="none"/>
                <w:lang w:val="en-US" w:eastAsia="zh-CN"/>
              </w:rPr>
              <w:t>1</w:t>
            </w:r>
            <w:r>
              <w:rPr>
                <w:rFonts w:hint="default" w:eastAsia="宋体"/>
                <w:color w:val="auto"/>
                <w:kern w:val="0"/>
                <w:sz w:val="24"/>
                <w:szCs w:val="24"/>
                <w:highlight w:val="none"/>
                <w:lang w:val="en-US" w:eastAsia="zh-CN"/>
              </w:rPr>
              <w:t>分</w:t>
            </w:r>
            <w:r>
              <w:rPr>
                <w:rFonts w:hint="eastAsia"/>
                <w:color w:val="auto"/>
                <w:kern w:val="0"/>
                <w:sz w:val="24"/>
                <w:szCs w:val="24"/>
                <w:highlight w:val="none"/>
                <w:lang w:val="en-US" w:eastAsia="zh-CN"/>
              </w:rPr>
              <w:t>；</w:t>
            </w:r>
          </w:p>
          <w:p>
            <w:pPr>
              <w:widowControl/>
              <w:adjustRightInd w:val="0"/>
              <w:snapToGrid w:val="0"/>
              <w:rPr>
                <w:rFonts w:hint="eastAsia" w:eastAsia="宋体"/>
                <w:color w:val="auto"/>
                <w:kern w:val="0"/>
                <w:sz w:val="24"/>
                <w:szCs w:val="24"/>
                <w:highlight w:val="none"/>
                <w:lang w:eastAsia="zh-CN"/>
              </w:rPr>
            </w:pPr>
            <w:r>
              <w:rPr>
                <w:rFonts w:hint="eastAsia" w:eastAsia="宋体"/>
                <w:color w:val="auto"/>
                <w:kern w:val="0"/>
                <w:sz w:val="24"/>
                <w:szCs w:val="24"/>
                <w:highlight w:val="none"/>
                <w:lang w:eastAsia="zh-CN"/>
              </w:rPr>
              <w:t>（</w:t>
            </w:r>
            <w:r>
              <w:rPr>
                <w:rFonts w:hint="eastAsia"/>
                <w:color w:val="auto"/>
                <w:kern w:val="0"/>
                <w:sz w:val="24"/>
                <w:szCs w:val="24"/>
                <w:highlight w:val="none"/>
                <w:lang w:val="en-US" w:eastAsia="zh-CN"/>
              </w:rPr>
              <w:t>11</w:t>
            </w:r>
            <w:r>
              <w:rPr>
                <w:rFonts w:hint="eastAsia" w:eastAsia="宋体"/>
                <w:color w:val="auto"/>
                <w:kern w:val="0"/>
                <w:sz w:val="24"/>
                <w:szCs w:val="24"/>
                <w:highlight w:val="none"/>
                <w:lang w:eastAsia="zh-CN"/>
              </w:rPr>
              <w:t>）主厨、副厨：提供卫生防疫部门或医疗机构颁发的健康证</w:t>
            </w:r>
            <w:r>
              <w:rPr>
                <w:rFonts w:hint="eastAsia" w:eastAsia="宋体"/>
                <w:color w:val="auto"/>
                <w:kern w:val="0"/>
                <w:sz w:val="24"/>
                <w:szCs w:val="24"/>
                <w:highlight w:val="none"/>
                <w:lang w:val="en-US" w:eastAsia="zh-CN"/>
              </w:rPr>
              <w:t>电子</w:t>
            </w:r>
            <w:r>
              <w:rPr>
                <w:rFonts w:hint="eastAsia" w:eastAsia="宋体"/>
                <w:color w:val="auto"/>
                <w:kern w:val="0"/>
                <w:sz w:val="24"/>
                <w:szCs w:val="24"/>
                <w:highlight w:val="none"/>
                <w:lang w:eastAsia="zh-CN"/>
              </w:rPr>
              <w:t>件且性别年龄满足磋商文件要求，每个合格的人员得2分，最多4分；</w:t>
            </w:r>
          </w:p>
          <w:p>
            <w:pPr>
              <w:widowControl/>
              <w:adjustRightInd w:val="0"/>
              <w:snapToGrid w:val="0"/>
              <w:rPr>
                <w:rFonts w:hint="eastAsia" w:eastAsia="宋体"/>
                <w:color w:val="auto"/>
                <w:kern w:val="0"/>
                <w:sz w:val="24"/>
                <w:szCs w:val="24"/>
                <w:highlight w:val="none"/>
              </w:rPr>
            </w:pPr>
            <w:r>
              <w:rPr>
                <w:rFonts w:hint="eastAsia" w:eastAsia="宋体"/>
                <w:color w:val="auto"/>
                <w:kern w:val="0"/>
                <w:sz w:val="24"/>
                <w:szCs w:val="24"/>
                <w:highlight w:val="none"/>
                <w:lang w:eastAsia="zh-CN"/>
              </w:rPr>
              <w:t>（</w:t>
            </w:r>
            <w:r>
              <w:rPr>
                <w:rFonts w:hint="eastAsia"/>
                <w:color w:val="auto"/>
                <w:kern w:val="0"/>
                <w:sz w:val="24"/>
                <w:szCs w:val="24"/>
                <w:highlight w:val="none"/>
                <w:lang w:val="en-US" w:eastAsia="zh-CN"/>
              </w:rPr>
              <w:t>12</w:t>
            </w:r>
            <w:r>
              <w:rPr>
                <w:rFonts w:hint="eastAsia" w:eastAsia="宋体"/>
                <w:color w:val="auto"/>
                <w:kern w:val="0"/>
                <w:sz w:val="24"/>
                <w:szCs w:val="24"/>
                <w:highlight w:val="none"/>
                <w:lang w:eastAsia="zh-CN"/>
              </w:rPr>
              <w:t>）主厨、副厨：</w:t>
            </w:r>
            <w:r>
              <w:rPr>
                <w:rFonts w:hint="eastAsia"/>
                <w:color w:val="auto"/>
                <w:kern w:val="0"/>
                <w:sz w:val="24"/>
                <w:szCs w:val="24"/>
                <w:highlight w:val="none"/>
              </w:rPr>
              <w:t>提供上述人员（已提供项合格证书</w:t>
            </w:r>
            <w:r>
              <w:rPr>
                <w:rFonts w:hint="eastAsia"/>
                <w:color w:val="auto"/>
                <w:kern w:val="0"/>
                <w:sz w:val="24"/>
                <w:szCs w:val="24"/>
                <w:highlight w:val="none"/>
                <w:lang w:val="en-US" w:eastAsia="zh-CN"/>
              </w:rPr>
              <w:t>电子</w:t>
            </w:r>
            <w:r>
              <w:rPr>
                <w:rFonts w:hint="eastAsia"/>
                <w:color w:val="auto"/>
                <w:kern w:val="0"/>
                <w:sz w:val="24"/>
                <w:szCs w:val="24"/>
                <w:highlight w:val="none"/>
              </w:rPr>
              <w:t>件的）递交响应文件截止日当月或上一月由投标单位或其分公司缴纳社会保险证明</w:t>
            </w:r>
            <w:r>
              <w:rPr>
                <w:rFonts w:hint="eastAsia"/>
                <w:color w:val="auto"/>
                <w:kern w:val="0"/>
                <w:sz w:val="24"/>
                <w:szCs w:val="24"/>
                <w:highlight w:val="none"/>
                <w:lang w:val="en-US" w:eastAsia="zh-CN"/>
              </w:rPr>
              <w:t>电子件</w:t>
            </w:r>
            <w:r>
              <w:rPr>
                <w:rFonts w:hint="eastAsia"/>
                <w:color w:val="auto"/>
                <w:kern w:val="0"/>
                <w:sz w:val="24"/>
                <w:szCs w:val="24"/>
                <w:highlight w:val="none"/>
              </w:rPr>
              <w:t>，每个合格的人员社保证明</w:t>
            </w:r>
            <w:r>
              <w:rPr>
                <w:rFonts w:hint="eastAsia"/>
                <w:color w:val="auto"/>
                <w:kern w:val="0"/>
                <w:sz w:val="24"/>
                <w:szCs w:val="24"/>
                <w:highlight w:val="none"/>
                <w:lang w:val="en-US" w:eastAsia="zh-CN"/>
              </w:rPr>
              <w:t>电子</w:t>
            </w:r>
            <w:r>
              <w:rPr>
                <w:rFonts w:hint="eastAsia"/>
                <w:color w:val="auto"/>
                <w:kern w:val="0"/>
                <w:sz w:val="24"/>
                <w:szCs w:val="24"/>
                <w:highlight w:val="none"/>
              </w:rPr>
              <w:t>件得1分，</w:t>
            </w:r>
            <w:r>
              <w:rPr>
                <w:rFonts w:hint="default" w:eastAsia="宋体"/>
                <w:color w:val="auto"/>
                <w:kern w:val="0"/>
                <w:sz w:val="24"/>
                <w:szCs w:val="24"/>
                <w:highlight w:val="none"/>
                <w:lang w:eastAsia="zh-CN"/>
              </w:rPr>
              <w:t>最多</w:t>
            </w:r>
            <w:r>
              <w:rPr>
                <w:rFonts w:hint="eastAsia"/>
                <w:color w:val="auto"/>
                <w:kern w:val="0"/>
                <w:sz w:val="24"/>
                <w:szCs w:val="24"/>
                <w:highlight w:val="none"/>
                <w:lang w:val="en-US" w:eastAsia="zh-CN"/>
              </w:rPr>
              <w:t>2</w:t>
            </w:r>
            <w:r>
              <w:rPr>
                <w:rFonts w:hint="default" w:eastAsia="宋体"/>
                <w:color w:val="auto"/>
                <w:kern w:val="0"/>
                <w:sz w:val="24"/>
                <w:szCs w:val="24"/>
                <w:highlight w:val="none"/>
                <w:lang w:eastAsia="zh-CN"/>
              </w:rPr>
              <w:t>分</w:t>
            </w:r>
            <w:r>
              <w:rPr>
                <w:rFonts w:hint="eastAsia" w:eastAsia="宋体"/>
                <w:color w:val="auto"/>
                <w:kern w:val="0"/>
                <w:sz w:val="24"/>
                <w:szCs w:val="24"/>
                <w:highlight w:val="none"/>
                <w:lang w:eastAsia="zh-CN"/>
              </w:rPr>
              <w:t>。</w:t>
            </w:r>
          </w:p>
        </w:tc>
        <w:tc>
          <w:tcPr>
            <w:tcW w:w="1143" w:type="dxa"/>
            <w:shd w:val="clear" w:color="auto" w:fill="auto"/>
            <w:vAlign w:val="center"/>
          </w:tcPr>
          <w:p>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663"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4</w:t>
            </w:r>
          </w:p>
        </w:tc>
        <w:tc>
          <w:tcPr>
            <w:tcW w:w="1419" w:type="dxa"/>
            <w:shd w:val="clear" w:color="auto" w:fill="auto"/>
            <w:vAlign w:val="center"/>
          </w:tcPr>
          <w:p>
            <w:pPr>
              <w:widowControl/>
              <w:adjustRightInd w:val="0"/>
              <w:snapToGrid w:val="0"/>
              <w:jc w:val="center"/>
              <w:rPr>
                <w:color w:val="auto"/>
                <w:kern w:val="0"/>
                <w:sz w:val="24"/>
                <w:szCs w:val="24"/>
                <w:highlight w:val="none"/>
              </w:rPr>
            </w:pPr>
            <w:r>
              <w:rPr>
                <w:color w:val="auto"/>
                <w:sz w:val="24"/>
                <w:highlight w:val="none"/>
              </w:rPr>
              <w:t>人员培训方案</w:t>
            </w:r>
          </w:p>
        </w:tc>
        <w:tc>
          <w:tcPr>
            <w:tcW w:w="7311" w:type="dxa"/>
            <w:shd w:val="clear" w:color="auto" w:fill="auto"/>
            <w:vAlign w:val="center"/>
          </w:tcPr>
          <w:p>
            <w:pPr>
              <w:widowControl/>
              <w:adjustRightInd w:val="0"/>
              <w:snapToGrid w:val="0"/>
              <w:rPr>
                <w:color w:val="auto"/>
                <w:kern w:val="0"/>
                <w:sz w:val="24"/>
                <w:szCs w:val="24"/>
                <w:highlight w:val="none"/>
              </w:rPr>
            </w:pPr>
            <w:r>
              <w:rPr>
                <w:rFonts w:hint="eastAsia"/>
                <w:color w:val="auto"/>
                <w:kern w:val="0"/>
                <w:sz w:val="24"/>
                <w:szCs w:val="24"/>
                <w:highlight w:val="none"/>
              </w:rPr>
              <w:t>人员培训方案应包含培训计划、培训方式、培训目标、言行规范、仪表仪容、公众形象等。</w:t>
            </w:r>
          </w:p>
          <w:p>
            <w:pPr>
              <w:widowControl/>
              <w:adjustRightInd w:val="0"/>
              <w:snapToGrid w:val="0"/>
              <w:rPr>
                <w:color w:val="auto"/>
                <w:kern w:val="0"/>
                <w:sz w:val="24"/>
                <w:szCs w:val="24"/>
                <w:highlight w:val="none"/>
              </w:rPr>
            </w:pPr>
            <w:r>
              <w:rPr>
                <w:rFonts w:hint="eastAsia"/>
                <w:color w:val="auto"/>
                <w:kern w:val="0"/>
                <w:sz w:val="24"/>
                <w:szCs w:val="24"/>
                <w:highlight w:val="none"/>
              </w:rPr>
              <w:t>每提供上述1项内容的得0.5分，最多3分。</w:t>
            </w:r>
          </w:p>
        </w:tc>
        <w:tc>
          <w:tcPr>
            <w:tcW w:w="1143"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663" w:type="dxa"/>
            <w:shd w:val="clear" w:color="auto" w:fill="auto"/>
            <w:vAlign w:val="center"/>
          </w:tcPr>
          <w:p>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5</w:t>
            </w:r>
          </w:p>
        </w:tc>
        <w:tc>
          <w:tcPr>
            <w:tcW w:w="1419" w:type="dxa"/>
            <w:shd w:val="clear" w:color="auto" w:fill="auto"/>
            <w:vAlign w:val="center"/>
          </w:tcPr>
          <w:p>
            <w:pPr>
              <w:widowControl/>
              <w:adjustRightInd w:val="0"/>
              <w:snapToGrid w:val="0"/>
              <w:jc w:val="center"/>
              <w:rPr>
                <w:color w:val="auto"/>
                <w:sz w:val="24"/>
                <w:highlight w:val="none"/>
              </w:rPr>
            </w:pPr>
            <w:r>
              <w:rPr>
                <w:rFonts w:hint="eastAsia"/>
                <w:color w:val="auto"/>
                <w:sz w:val="24"/>
                <w:highlight w:val="none"/>
              </w:rPr>
              <w:t>投标人承诺评价</w:t>
            </w:r>
          </w:p>
        </w:tc>
        <w:tc>
          <w:tcPr>
            <w:tcW w:w="7311" w:type="dxa"/>
            <w:shd w:val="clear" w:color="auto" w:fill="auto"/>
            <w:vAlign w:val="center"/>
          </w:tcPr>
          <w:p>
            <w:pPr>
              <w:widowControl/>
              <w:adjustRightInd w:val="0"/>
              <w:snapToGrid w:val="0"/>
              <w:rPr>
                <w:color w:val="auto"/>
                <w:kern w:val="0"/>
                <w:sz w:val="24"/>
                <w:szCs w:val="24"/>
                <w:highlight w:val="none"/>
              </w:rPr>
            </w:pPr>
            <w:r>
              <w:rPr>
                <w:rFonts w:hint="eastAsia"/>
                <w:color w:val="auto"/>
                <w:kern w:val="0"/>
                <w:sz w:val="24"/>
                <w:szCs w:val="24"/>
                <w:highlight w:val="none"/>
              </w:rPr>
              <w:t>（1）承诺完全满足竞争性磋商文件“报价要求”、“时间地点要求”、“付款方式要求”和技术要求中非“★”号要求的：5分，其他0分。</w:t>
            </w:r>
          </w:p>
          <w:p>
            <w:pPr>
              <w:widowControl/>
              <w:adjustRightInd w:val="0"/>
              <w:snapToGrid w:val="0"/>
              <w:rPr>
                <w:color w:val="auto"/>
                <w:kern w:val="0"/>
                <w:sz w:val="24"/>
                <w:szCs w:val="24"/>
                <w:highlight w:val="none"/>
              </w:rPr>
            </w:pPr>
            <w:r>
              <w:rPr>
                <w:rFonts w:hint="eastAsia"/>
                <w:color w:val="auto"/>
                <w:kern w:val="0"/>
                <w:sz w:val="24"/>
                <w:szCs w:val="24"/>
                <w:highlight w:val="none"/>
              </w:rPr>
              <w:t>（2）人员全职投入服务承诺：供应商承诺若获得成交，在响应文件中已经提供了相关证书的人员和享受相关减免政策的人员将专职全职投入本项目服务，不兼职服务其他项目，上岗时及服务期内未经采购人同意不更换服务人员。格式详见附件4-3，满足以上要求的：5分，其他0分。</w:t>
            </w:r>
          </w:p>
          <w:p>
            <w:pPr>
              <w:widowControl/>
              <w:adjustRightInd w:val="0"/>
              <w:snapToGrid w:val="0"/>
              <w:rPr>
                <w:color w:val="auto"/>
                <w:kern w:val="0"/>
                <w:sz w:val="24"/>
                <w:szCs w:val="24"/>
                <w:highlight w:val="none"/>
              </w:rPr>
            </w:pPr>
            <w:r>
              <w:rPr>
                <w:rFonts w:hint="eastAsia"/>
                <w:color w:val="auto"/>
                <w:kern w:val="0"/>
                <w:sz w:val="24"/>
                <w:szCs w:val="24"/>
                <w:highlight w:val="none"/>
              </w:rPr>
              <w:t>注：未按附件4-3要求填写承诺的，不得分。</w:t>
            </w:r>
          </w:p>
        </w:tc>
        <w:tc>
          <w:tcPr>
            <w:tcW w:w="1143"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 w:hRule="atLeast"/>
          <w:jc w:val="center"/>
        </w:trPr>
        <w:tc>
          <w:tcPr>
            <w:tcW w:w="9393" w:type="dxa"/>
            <w:gridSpan w:val="3"/>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lang w:val="en-US" w:eastAsia="zh-CN"/>
              </w:rPr>
              <w:t>25</w:t>
            </w:r>
            <w:r>
              <w:rPr>
                <w:color w:val="auto"/>
                <w:kern w:val="0"/>
                <w:sz w:val="24"/>
                <w:szCs w:val="24"/>
                <w:highlight w:val="none"/>
              </w:rPr>
              <w:t>分）</w:t>
            </w:r>
          </w:p>
        </w:tc>
        <w:tc>
          <w:tcPr>
            <w:tcW w:w="1143" w:type="dxa"/>
            <w:shd w:val="clear" w:color="auto" w:fill="auto"/>
            <w:vAlign w:val="center"/>
          </w:tcPr>
          <w:p>
            <w:pPr>
              <w:widowControl/>
              <w:adjustRightInd w:val="0"/>
              <w:snapToGrid w:val="0"/>
              <w:jc w:val="center"/>
              <w:rPr>
                <w:color w:val="auto"/>
                <w:kern w:val="0"/>
                <w:sz w:val="24"/>
                <w:szCs w:val="24"/>
                <w:highlight w:val="none"/>
              </w:rPr>
            </w:pPr>
            <w:r>
              <w:rPr>
                <w:color w:val="auto"/>
                <w:kern w:val="0"/>
                <w:sz w:val="24"/>
                <w:szCs w:val="24"/>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1</w:t>
            </w:r>
          </w:p>
        </w:tc>
        <w:tc>
          <w:tcPr>
            <w:tcW w:w="1419"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sz w:val="24"/>
                <w:highlight w:val="none"/>
              </w:rPr>
              <w:t>针对本项目特点的专业化管理方案评价</w:t>
            </w:r>
          </w:p>
        </w:tc>
        <w:tc>
          <w:tcPr>
            <w:tcW w:w="7311" w:type="dxa"/>
            <w:shd w:val="clear" w:color="auto" w:fill="auto"/>
            <w:vAlign w:val="center"/>
          </w:tcPr>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（1）保洁服务方案（3分）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至少包含针对本项目的人员岗位安排、人员工作职责、服务方案、进驻接管方案、应急预案和人员稳定性方案等方面内容</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满足</w:t>
            </w:r>
            <w:r>
              <w:rPr>
                <w:rFonts w:eastAsia="宋体"/>
                <w:color w:val="auto"/>
                <w:kern w:val="0"/>
                <w:sz w:val="24"/>
                <w:szCs w:val="24"/>
                <w:highlight w:val="none"/>
              </w:rPr>
              <w:t>本文件要求，无瑕疵得满分；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方案</w:t>
            </w:r>
            <w:r>
              <w:rPr>
                <w:rFonts w:eastAsia="宋体"/>
                <w:color w:val="auto"/>
                <w:kern w:val="0"/>
                <w:sz w:val="24"/>
                <w:szCs w:val="24"/>
                <w:highlight w:val="none"/>
              </w:rPr>
              <w:t>内容每出现</w:t>
            </w:r>
            <w:r>
              <w:rPr>
                <w:rFonts w:hint="eastAsia" w:eastAsia="宋体"/>
                <w:color w:val="auto"/>
                <w:kern w:val="0"/>
                <w:sz w:val="24"/>
                <w:szCs w:val="24"/>
                <w:highlight w:val="none"/>
              </w:rPr>
              <w:t>1处瑕疵减1分，最低0分。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（2）秩序维护服务方案（3分）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至少包含针对本项目的人员岗位安排、人员工作职责、服务方案、进驻接管方案、应急预案和人员稳定性方案等方面内容</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满足</w:t>
            </w:r>
            <w:r>
              <w:rPr>
                <w:rFonts w:eastAsia="宋体"/>
                <w:color w:val="auto"/>
                <w:kern w:val="0"/>
                <w:sz w:val="24"/>
                <w:szCs w:val="24"/>
                <w:highlight w:val="none"/>
              </w:rPr>
              <w:t>本文件要求，无瑕疵得满分；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方案</w:t>
            </w:r>
            <w:r>
              <w:rPr>
                <w:rFonts w:eastAsia="宋体"/>
                <w:color w:val="auto"/>
                <w:kern w:val="0"/>
                <w:sz w:val="24"/>
                <w:szCs w:val="24"/>
                <w:highlight w:val="none"/>
              </w:rPr>
              <w:t>内容每出现</w:t>
            </w:r>
            <w:r>
              <w:rPr>
                <w:rFonts w:hint="eastAsia" w:eastAsia="宋体"/>
                <w:color w:val="auto"/>
                <w:kern w:val="0"/>
                <w:sz w:val="24"/>
                <w:szCs w:val="24"/>
                <w:highlight w:val="none"/>
              </w:rPr>
              <w:t>1处瑕疵减1分，最低0分。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（3）综合维修服务方案（3分）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至少包含针对本项目的人员岗位安排、人员工作职责、服务方案、进驻接管方案、应急预案和人员稳定性方案等方面内容</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满足</w:t>
            </w:r>
            <w:r>
              <w:rPr>
                <w:rFonts w:eastAsia="宋体"/>
                <w:color w:val="auto"/>
                <w:kern w:val="0"/>
                <w:sz w:val="24"/>
                <w:szCs w:val="24"/>
                <w:highlight w:val="none"/>
              </w:rPr>
              <w:t>本文件要求，无瑕疵得满分；</w:t>
            </w:r>
          </w:p>
          <w:p>
            <w:pPr>
              <w:widowControl/>
              <w:adjustRightInd w:val="0"/>
              <w:snapToGrid w:val="0"/>
              <w:rPr>
                <w:rFonts w:hint="eastAsia" w:eastAsia="宋体"/>
                <w:color w:val="auto"/>
                <w:kern w:val="0"/>
                <w:sz w:val="24"/>
                <w:szCs w:val="24"/>
                <w:highlight w:val="none"/>
              </w:rPr>
            </w:pPr>
            <w:r>
              <w:rPr>
                <w:rFonts w:hint="eastAsia" w:eastAsia="宋体"/>
                <w:color w:val="auto"/>
                <w:kern w:val="0"/>
                <w:sz w:val="24"/>
                <w:szCs w:val="24"/>
                <w:highlight w:val="none"/>
              </w:rPr>
              <w:t>方案</w:t>
            </w:r>
            <w:r>
              <w:rPr>
                <w:rFonts w:eastAsia="宋体"/>
                <w:color w:val="auto"/>
                <w:kern w:val="0"/>
                <w:sz w:val="24"/>
                <w:szCs w:val="24"/>
                <w:highlight w:val="none"/>
              </w:rPr>
              <w:t>内容每出现</w:t>
            </w:r>
            <w:r>
              <w:rPr>
                <w:rFonts w:hint="eastAsia" w:eastAsia="宋体"/>
                <w:color w:val="auto"/>
                <w:kern w:val="0"/>
                <w:sz w:val="24"/>
                <w:szCs w:val="24"/>
                <w:highlight w:val="none"/>
              </w:rPr>
              <w:t>1处瑕疵减1分，最低0分。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w:t>
            </w:r>
            <w:r>
              <w:rPr>
                <w:rFonts w:hint="eastAsia" w:eastAsia="宋体"/>
                <w:color w:val="auto"/>
                <w:kern w:val="0"/>
                <w:sz w:val="24"/>
                <w:szCs w:val="24"/>
                <w:highlight w:val="none"/>
                <w:lang w:val="en-US" w:eastAsia="zh-CN"/>
              </w:rPr>
              <w:t>4</w:t>
            </w:r>
            <w:r>
              <w:rPr>
                <w:rFonts w:hint="eastAsia" w:eastAsia="宋体"/>
                <w:color w:val="auto"/>
                <w:kern w:val="0"/>
                <w:sz w:val="24"/>
                <w:szCs w:val="24"/>
                <w:highlight w:val="none"/>
              </w:rPr>
              <w:t>）</w:t>
            </w:r>
            <w:r>
              <w:rPr>
                <w:rFonts w:hint="eastAsia" w:eastAsia="宋体"/>
                <w:color w:val="auto"/>
                <w:kern w:val="0"/>
                <w:sz w:val="24"/>
                <w:szCs w:val="24"/>
                <w:highlight w:val="none"/>
                <w:lang w:eastAsia="zh-CN"/>
              </w:rPr>
              <w:t>餐饮</w:t>
            </w:r>
            <w:r>
              <w:rPr>
                <w:rFonts w:hint="eastAsia" w:eastAsia="宋体"/>
                <w:color w:val="auto"/>
                <w:kern w:val="0"/>
                <w:sz w:val="24"/>
                <w:szCs w:val="24"/>
                <w:highlight w:val="none"/>
              </w:rPr>
              <w:t>服务方案（3分）</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至少包含针对本项目的人员岗位安排、人员工作职责、服务方案、进驻接管方案、应急预案和人员稳定性方案等方面内容</w:t>
            </w:r>
          </w:p>
          <w:p>
            <w:pPr>
              <w:widowControl/>
              <w:adjustRightInd w:val="0"/>
              <w:snapToGrid w:val="0"/>
              <w:rPr>
                <w:rFonts w:eastAsia="宋体"/>
                <w:color w:val="auto"/>
                <w:kern w:val="0"/>
                <w:sz w:val="24"/>
                <w:szCs w:val="24"/>
                <w:highlight w:val="none"/>
              </w:rPr>
            </w:pPr>
            <w:r>
              <w:rPr>
                <w:rFonts w:hint="eastAsia" w:eastAsia="宋体"/>
                <w:color w:val="auto"/>
                <w:kern w:val="0"/>
                <w:sz w:val="24"/>
                <w:szCs w:val="24"/>
                <w:highlight w:val="none"/>
              </w:rPr>
              <w:t>满足</w:t>
            </w:r>
            <w:r>
              <w:rPr>
                <w:rFonts w:eastAsia="宋体"/>
                <w:color w:val="auto"/>
                <w:kern w:val="0"/>
                <w:sz w:val="24"/>
                <w:szCs w:val="24"/>
                <w:highlight w:val="none"/>
              </w:rPr>
              <w:t>本文件要求，无瑕疵得满分；</w:t>
            </w:r>
          </w:p>
          <w:p>
            <w:pPr>
              <w:widowControl/>
              <w:adjustRightInd w:val="0"/>
              <w:snapToGrid w:val="0"/>
              <w:rPr>
                <w:color w:val="auto"/>
                <w:highlight w:val="none"/>
              </w:rPr>
            </w:pPr>
            <w:r>
              <w:rPr>
                <w:rFonts w:hint="eastAsia" w:eastAsia="宋体"/>
                <w:color w:val="auto"/>
                <w:kern w:val="0"/>
                <w:sz w:val="24"/>
                <w:szCs w:val="24"/>
                <w:highlight w:val="none"/>
              </w:rPr>
              <w:t>方案</w:t>
            </w:r>
            <w:r>
              <w:rPr>
                <w:rFonts w:eastAsia="宋体"/>
                <w:color w:val="auto"/>
                <w:kern w:val="0"/>
                <w:sz w:val="24"/>
                <w:szCs w:val="24"/>
                <w:highlight w:val="none"/>
              </w:rPr>
              <w:t>内容每出现</w:t>
            </w:r>
            <w:r>
              <w:rPr>
                <w:rFonts w:hint="eastAsia" w:eastAsia="宋体"/>
                <w:color w:val="auto"/>
                <w:kern w:val="0"/>
                <w:sz w:val="24"/>
                <w:szCs w:val="24"/>
                <w:highlight w:val="none"/>
              </w:rPr>
              <w:t>1处瑕疵减1分，最低0分。</w:t>
            </w:r>
          </w:p>
        </w:tc>
        <w:tc>
          <w:tcPr>
            <w:tcW w:w="1143" w:type="dxa"/>
            <w:shd w:val="clear" w:color="auto" w:fill="auto"/>
            <w:vAlign w:val="center"/>
          </w:tcPr>
          <w:p>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63"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2</w:t>
            </w:r>
          </w:p>
        </w:tc>
        <w:tc>
          <w:tcPr>
            <w:tcW w:w="1419"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sz w:val="24"/>
                <w:highlight w:val="none"/>
              </w:rPr>
              <w:t>对项目重点、难点的理解评价</w:t>
            </w:r>
          </w:p>
        </w:tc>
        <w:tc>
          <w:tcPr>
            <w:tcW w:w="7311" w:type="dxa"/>
            <w:shd w:val="clear" w:color="auto" w:fill="auto"/>
            <w:vAlign w:val="center"/>
          </w:tcPr>
          <w:p>
            <w:pPr>
              <w:widowControl/>
              <w:adjustRightInd w:val="0"/>
              <w:snapToGrid w:val="0"/>
              <w:rPr>
                <w:color w:val="auto"/>
                <w:kern w:val="0"/>
                <w:sz w:val="24"/>
                <w:szCs w:val="24"/>
                <w:highlight w:val="none"/>
              </w:rPr>
            </w:pPr>
            <w:r>
              <w:rPr>
                <w:rFonts w:hint="eastAsia"/>
                <w:color w:val="auto"/>
                <w:kern w:val="0"/>
                <w:sz w:val="24"/>
                <w:szCs w:val="24"/>
                <w:highlight w:val="none"/>
              </w:rPr>
              <w:t>至少包含针对本项目重点和难点的理解以及针对重点难点的应对解决方案</w:t>
            </w:r>
          </w:p>
          <w:p>
            <w:pPr>
              <w:widowControl/>
              <w:adjustRightInd w:val="0"/>
              <w:snapToGrid w:val="0"/>
              <w:rPr>
                <w:color w:val="auto"/>
                <w:kern w:val="0"/>
                <w:sz w:val="24"/>
                <w:szCs w:val="24"/>
                <w:highlight w:val="none"/>
              </w:rPr>
            </w:pPr>
            <w:r>
              <w:rPr>
                <w:rFonts w:hint="eastAsia"/>
                <w:color w:val="auto"/>
                <w:kern w:val="0"/>
                <w:sz w:val="24"/>
                <w:szCs w:val="24"/>
                <w:highlight w:val="none"/>
              </w:rPr>
              <w:t>满足本</w:t>
            </w:r>
            <w:r>
              <w:rPr>
                <w:color w:val="auto"/>
                <w:kern w:val="0"/>
                <w:sz w:val="24"/>
                <w:szCs w:val="24"/>
                <w:highlight w:val="none"/>
              </w:rPr>
              <w:t>文件要求，无瑕疵得满分；</w:t>
            </w:r>
          </w:p>
          <w:p>
            <w:pPr>
              <w:widowControl/>
              <w:adjustRightInd w:val="0"/>
              <w:snapToGrid w:val="0"/>
              <w:rPr>
                <w:color w:val="auto"/>
                <w:kern w:val="0"/>
                <w:sz w:val="24"/>
                <w:szCs w:val="24"/>
                <w:highlight w:val="none"/>
              </w:rPr>
            </w:pPr>
            <w:r>
              <w:rPr>
                <w:color w:val="auto"/>
                <w:kern w:val="0"/>
                <w:sz w:val="24"/>
                <w:szCs w:val="24"/>
                <w:highlight w:val="none"/>
              </w:rPr>
              <w:t>重点难点理解或应对解决方案内容每出现</w:t>
            </w:r>
            <w:r>
              <w:rPr>
                <w:rFonts w:hint="eastAsia"/>
                <w:color w:val="auto"/>
                <w:kern w:val="0"/>
                <w:sz w:val="24"/>
                <w:szCs w:val="24"/>
                <w:highlight w:val="none"/>
              </w:rPr>
              <w:t>1处瑕疵减1分，最低0分。</w:t>
            </w:r>
          </w:p>
        </w:tc>
        <w:tc>
          <w:tcPr>
            <w:tcW w:w="1143" w:type="dxa"/>
            <w:shd w:val="clear" w:color="auto" w:fill="auto"/>
            <w:vAlign w:val="center"/>
          </w:tcPr>
          <w:p>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663" w:type="dxa"/>
            <w:shd w:val="clear" w:color="auto" w:fill="auto"/>
            <w:vAlign w:val="center"/>
          </w:tcPr>
          <w:p>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c>
          <w:tcPr>
            <w:tcW w:w="1419" w:type="dxa"/>
            <w:shd w:val="clear" w:color="auto" w:fill="auto"/>
            <w:vAlign w:val="center"/>
          </w:tcPr>
          <w:p>
            <w:pPr>
              <w:widowControl/>
              <w:adjustRightInd w:val="0"/>
              <w:snapToGrid w:val="0"/>
              <w:jc w:val="center"/>
              <w:rPr>
                <w:color w:val="auto"/>
                <w:sz w:val="24"/>
                <w:highlight w:val="none"/>
              </w:rPr>
            </w:pPr>
            <w:r>
              <w:rPr>
                <w:rFonts w:hint="eastAsia"/>
                <w:color w:val="auto"/>
                <w:sz w:val="24"/>
                <w:highlight w:val="none"/>
              </w:rPr>
              <w:t>价格测算方案评价</w:t>
            </w:r>
          </w:p>
        </w:tc>
        <w:tc>
          <w:tcPr>
            <w:tcW w:w="7311" w:type="dxa"/>
            <w:shd w:val="clear" w:color="auto" w:fill="auto"/>
            <w:vAlign w:val="center"/>
          </w:tcPr>
          <w:p>
            <w:pPr>
              <w:widowControl/>
              <w:adjustRightInd w:val="0"/>
              <w:snapToGrid w:val="0"/>
              <w:rPr>
                <w:color w:val="auto"/>
                <w:sz w:val="24"/>
                <w:highlight w:val="none"/>
              </w:rPr>
            </w:pPr>
            <w:r>
              <w:rPr>
                <w:rFonts w:hint="eastAsia"/>
                <w:color w:val="auto"/>
                <w:sz w:val="24"/>
                <w:highlight w:val="none"/>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pPr>
              <w:widowControl/>
              <w:adjustRightInd w:val="0"/>
              <w:snapToGrid w:val="0"/>
              <w:rPr>
                <w:color w:val="auto"/>
                <w:sz w:val="24"/>
                <w:highlight w:val="none"/>
              </w:rPr>
            </w:pPr>
            <w:r>
              <w:rPr>
                <w:rFonts w:hint="eastAsia"/>
                <w:color w:val="auto"/>
                <w:sz w:val="24"/>
                <w:highlight w:val="none"/>
              </w:rPr>
              <w:t>价格测算方案科学合理，无瑕疵得满分；</w:t>
            </w:r>
          </w:p>
          <w:p>
            <w:pPr>
              <w:widowControl/>
              <w:adjustRightInd w:val="0"/>
              <w:snapToGrid w:val="0"/>
              <w:rPr>
                <w:color w:val="auto"/>
                <w:sz w:val="24"/>
                <w:highlight w:val="none"/>
              </w:rPr>
            </w:pPr>
            <w:r>
              <w:rPr>
                <w:rFonts w:hint="eastAsia"/>
                <w:color w:val="auto"/>
                <w:sz w:val="24"/>
                <w:highlight w:val="none"/>
              </w:rPr>
              <w:t>内容</w:t>
            </w:r>
            <w:r>
              <w:rPr>
                <w:color w:val="auto"/>
                <w:kern w:val="0"/>
                <w:sz w:val="24"/>
                <w:szCs w:val="24"/>
                <w:highlight w:val="none"/>
              </w:rPr>
              <w:t>每出现</w:t>
            </w:r>
            <w:r>
              <w:rPr>
                <w:rFonts w:hint="eastAsia"/>
                <w:color w:val="auto"/>
                <w:kern w:val="0"/>
                <w:sz w:val="24"/>
                <w:szCs w:val="24"/>
                <w:highlight w:val="none"/>
              </w:rPr>
              <w:t>1处瑕疵减2分，最低0分。</w:t>
            </w:r>
          </w:p>
          <w:p>
            <w:pPr>
              <w:widowControl/>
              <w:adjustRightInd w:val="0"/>
              <w:snapToGrid w:val="0"/>
              <w:rPr>
                <w:color w:val="auto"/>
                <w:sz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9393" w:type="dxa"/>
            <w:gridSpan w:val="3"/>
            <w:shd w:val="clear" w:color="auto" w:fill="auto"/>
            <w:vAlign w:val="center"/>
          </w:tcPr>
          <w:p>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100</w:t>
            </w:r>
          </w:p>
        </w:tc>
      </w:tr>
    </w:tbl>
    <w:p>
      <w:pPr>
        <w:spacing w:line="360" w:lineRule="auto"/>
        <w:ind w:firstLine="480" w:firstLineChars="200"/>
        <w:outlineLvl w:val="0"/>
        <w:rPr>
          <w:color w:val="FF0000"/>
          <w:sz w:val="24"/>
          <w:lang w:val="zh-CN"/>
        </w:rPr>
      </w:pPr>
      <w:r>
        <w:rPr>
          <w:rFonts w:hint="eastAsia"/>
          <w:kern w:val="0"/>
          <w:sz w:val="24"/>
          <w:szCs w:val="24"/>
        </w:rPr>
        <w:t>主观分</w:t>
      </w:r>
      <w:r>
        <w:rPr>
          <w:kern w:val="0"/>
          <w:sz w:val="24"/>
          <w:szCs w:val="24"/>
        </w:rPr>
        <w:t>中第</w:t>
      </w:r>
      <w:r>
        <w:rPr>
          <w:rFonts w:hint="eastAsia"/>
          <w:kern w:val="0"/>
          <w:sz w:val="24"/>
          <w:szCs w:val="24"/>
        </w:rPr>
        <w:t>1-2项</w:t>
      </w:r>
      <w:r>
        <w:rPr>
          <w:kern w:val="0"/>
          <w:sz w:val="24"/>
          <w:szCs w:val="24"/>
        </w:rPr>
        <w:t>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pPr>
        <w:widowControl/>
        <w:jc w:val="left"/>
        <w:rPr>
          <w:b/>
          <w:sz w:val="24"/>
        </w:rPr>
      </w:pPr>
      <w:r>
        <w:rPr>
          <w:b/>
          <w:sz w:val="24"/>
        </w:rPr>
        <w:br w:type="page"/>
      </w:r>
    </w:p>
    <w:p>
      <w:pPr>
        <w:spacing w:line="360" w:lineRule="auto"/>
        <w:jc w:val="center"/>
        <w:rPr>
          <w:b/>
          <w:color w:val="auto"/>
          <w:sz w:val="24"/>
          <w:highlight w:val="none"/>
        </w:rPr>
      </w:pPr>
      <w:r>
        <w:rPr>
          <w:b/>
          <w:color w:val="auto"/>
          <w:sz w:val="24"/>
          <w:highlight w:val="none"/>
        </w:rPr>
        <w:t>项目需求书</w:t>
      </w:r>
    </w:p>
    <w:p>
      <w:pPr>
        <w:spacing w:line="360" w:lineRule="auto"/>
        <w:ind w:firstLine="480" w:firstLineChars="200"/>
        <w:outlineLvl w:val="0"/>
        <w:rPr>
          <w:color w:val="auto"/>
          <w:sz w:val="24"/>
          <w:highlight w:val="none"/>
        </w:rPr>
      </w:pPr>
      <w:r>
        <w:rPr>
          <w:rFonts w:hint="eastAsia"/>
          <w:color w:val="auto"/>
          <w:sz w:val="24"/>
          <w:highlight w:val="none"/>
        </w:rPr>
        <w:t>一、</w:t>
      </w:r>
      <w:r>
        <w:rPr>
          <w:color w:val="auto"/>
          <w:sz w:val="24"/>
          <w:highlight w:val="none"/>
        </w:rPr>
        <w:t>人员及岗位要求</w:t>
      </w:r>
    </w:p>
    <w:p>
      <w:pPr>
        <w:spacing w:line="360" w:lineRule="auto"/>
        <w:ind w:firstLine="480" w:firstLineChars="200"/>
        <w:outlineLvl w:val="0"/>
        <w:rPr>
          <w:color w:val="auto"/>
          <w:sz w:val="24"/>
          <w:highlight w:val="none"/>
        </w:rPr>
      </w:pPr>
    </w:p>
    <w:tbl>
      <w:tblPr>
        <w:tblStyle w:val="24"/>
        <w:tblW w:w="100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227"/>
        <w:gridCol w:w="953"/>
        <w:gridCol w:w="3709"/>
        <w:gridCol w:w="1172"/>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6" w:type="dxa"/>
            <w:vAlign w:val="center"/>
          </w:tcPr>
          <w:p>
            <w:pPr>
              <w:adjustRightInd w:val="0"/>
              <w:snapToGrid w:val="0"/>
              <w:jc w:val="center"/>
              <w:rPr>
                <w:b/>
                <w:color w:val="auto"/>
                <w:szCs w:val="21"/>
                <w:highlight w:val="none"/>
              </w:rPr>
            </w:pPr>
            <w:r>
              <w:rPr>
                <w:b/>
                <w:color w:val="auto"/>
                <w:szCs w:val="21"/>
                <w:highlight w:val="none"/>
              </w:rPr>
              <w:t>序号</w:t>
            </w:r>
          </w:p>
        </w:tc>
        <w:tc>
          <w:tcPr>
            <w:tcW w:w="2227" w:type="dxa"/>
            <w:vAlign w:val="center"/>
          </w:tcPr>
          <w:p>
            <w:pPr>
              <w:adjustRightInd w:val="0"/>
              <w:snapToGrid w:val="0"/>
              <w:jc w:val="center"/>
              <w:rPr>
                <w:b/>
                <w:color w:val="auto"/>
                <w:szCs w:val="21"/>
                <w:highlight w:val="none"/>
              </w:rPr>
            </w:pPr>
            <w:r>
              <w:rPr>
                <w:b/>
                <w:color w:val="auto"/>
                <w:szCs w:val="21"/>
                <w:highlight w:val="none"/>
              </w:rPr>
              <w:t>岗位名称</w:t>
            </w:r>
          </w:p>
        </w:tc>
        <w:tc>
          <w:tcPr>
            <w:tcW w:w="953" w:type="dxa"/>
            <w:vAlign w:val="center"/>
          </w:tcPr>
          <w:p>
            <w:pPr>
              <w:adjustRightInd w:val="0"/>
              <w:snapToGrid w:val="0"/>
              <w:jc w:val="center"/>
              <w:rPr>
                <w:b/>
                <w:color w:val="auto"/>
                <w:szCs w:val="21"/>
                <w:highlight w:val="none"/>
              </w:rPr>
            </w:pPr>
            <w:r>
              <w:rPr>
                <w:b/>
                <w:color w:val="auto"/>
                <w:szCs w:val="21"/>
                <w:highlight w:val="none"/>
              </w:rPr>
              <w:t>人数</w:t>
            </w:r>
          </w:p>
        </w:tc>
        <w:tc>
          <w:tcPr>
            <w:tcW w:w="3709" w:type="dxa"/>
            <w:vAlign w:val="center"/>
          </w:tcPr>
          <w:p>
            <w:pPr>
              <w:adjustRightInd w:val="0"/>
              <w:snapToGrid w:val="0"/>
              <w:jc w:val="center"/>
              <w:rPr>
                <w:b/>
                <w:color w:val="auto"/>
                <w:szCs w:val="21"/>
                <w:highlight w:val="none"/>
              </w:rPr>
            </w:pPr>
            <w:r>
              <w:rPr>
                <w:b/>
                <w:color w:val="auto"/>
                <w:szCs w:val="21"/>
                <w:highlight w:val="none"/>
              </w:rPr>
              <w:t>要求</w:t>
            </w:r>
          </w:p>
        </w:tc>
        <w:tc>
          <w:tcPr>
            <w:tcW w:w="1172" w:type="dxa"/>
            <w:vAlign w:val="center"/>
          </w:tcPr>
          <w:p>
            <w:pPr>
              <w:adjustRightInd w:val="0"/>
              <w:snapToGrid w:val="0"/>
              <w:jc w:val="center"/>
              <w:rPr>
                <w:b/>
                <w:color w:val="auto"/>
                <w:szCs w:val="21"/>
                <w:highlight w:val="none"/>
              </w:rPr>
            </w:pPr>
            <w:r>
              <w:rPr>
                <w:b/>
                <w:color w:val="auto"/>
                <w:szCs w:val="21"/>
                <w:highlight w:val="none"/>
              </w:rPr>
              <w:t>是否接受退休人员</w:t>
            </w:r>
          </w:p>
        </w:tc>
        <w:tc>
          <w:tcPr>
            <w:tcW w:w="1240" w:type="dxa"/>
            <w:vAlign w:val="center"/>
          </w:tcPr>
          <w:p>
            <w:pPr>
              <w:adjustRightInd w:val="0"/>
              <w:snapToGrid w:val="0"/>
              <w:jc w:val="center"/>
              <w:rPr>
                <w:b/>
                <w:color w:val="auto"/>
                <w:szCs w:val="21"/>
                <w:highlight w:val="none"/>
              </w:rPr>
            </w:pPr>
            <w:r>
              <w:rPr>
                <w:b/>
                <w:color w:val="auto"/>
                <w:szCs w:val="21"/>
                <w:highlight w:val="none"/>
              </w:rPr>
              <w:t>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w:t>
            </w:r>
            <w:bookmarkStart w:id="3" w:name="OLE_LINK11"/>
            <w:bookmarkStart w:id="4" w:name="OLE_LINK10"/>
            <w:r>
              <w:rPr>
                <w:rFonts w:hint="eastAsia" w:ascii="宋体" w:hAnsi="宋体" w:eastAsia="宋体" w:cs="宋体"/>
                <w:color w:val="auto"/>
                <w:sz w:val="21"/>
                <w:szCs w:val="21"/>
                <w:highlight w:val="none"/>
              </w:rPr>
              <w:t>（集采目录内）</w:t>
            </w:r>
            <w:bookmarkEnd w:id="3"/>
            <w:bookmarkEnd w:id="4"/>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09" w:type="dxa"/>
            <w:vAlign w:val="center"/>
          </w:tcPr>
          <w:p>
            <w:pPr>
              <w:adjustRightInd w:val="0"/>
              <w:snapToGrid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持卫生防疫部门或医疗机构颁发的健康证上岗</w:t>
            </w:r>
            <w:r>
              <w:rPr>
                <w:rFonts w:hint="eastAsia" w:ascii="宋体" w:hAnsi="宋体" w:eastAsia="宋体" w:cs="宋体"/>
                <w:color w:val="auto"/>
                <w:sz w:val="21"/>
                <w:szCs w:val="21"/>
                <w:highlight w:val="none"/>
                <w:lang w:eastAsia="zh-CN"/>
              </w:rPr>
              <w:t>；</w:t>
            </w:r>
          </w:p>
          <w:p>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（1）男女不限，年龄不超过50</w:t>
            </w:r>
            <w:r>
              <w:rPr>
                <w:rFonts w:hint="eastAsia" w:ascii="宋体" w:hAnsi="宋体" w:eastAsia="宋体" w:cs="宋体"/>
                <w:color w:val="auto"/>
                <w:sz w:val="21"/>
                <w:szCs w:val="21"/>
                <w:highlight w:val="none"/>
                <w:lang w:val="en-US" w:eastAsia="zh-CN"/>
              </w:rPr>
              <w:t>周</w:t>
            </w:r>
            <w:r>
              <w:rPr>
                <w:rFonts w:hint="eastAsia" w:ascii="宋体" w:hAnsi="宋体" w:eastAsia="宋体" w:cs="宋体"/>
                <w:color w:val="auto"/>
                <w:sz w:val="21"/>
                <w:szCs w:val="21"/>
                <w:highlight w:val="none"/>
              </w:rPr>
              <w:t>岁；</w:t>
            </w:r>
          </w:p>
          <w:p>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大专</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或以上</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学历；</w:t>
            </w:r>
          </w:p>
          <w:p>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（3）非住宅物业管理经验不少于3年；</w:t>
            </w:r>
          </w:p>
          <w:p>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）政历清白，上岗前须提供公安机关出具的个人无违法犯罪记录证明，无不良嗜好；</w:t>
            </w:r>
          </w:p>
          <w:p>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）常驻项目现场，不得兼管其他项目。</w:t>
            </w:r>
          </w:p>
        </w:tc>
        <w:tc>
          <w:tcPr>
            <w:tcW w:w="1172"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否</w:t>
            </w:r>
          </w:p>
        </w:tc>
        <w:tc>
          <w:tcPr>
            <w:tcW w:w="1240" w:type="dxa"/>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图书管理员（集采目录</w:t>
            </w:r>
            <w:r>
              <w:rPr>
                <w:rFonts w:hint="eastAsia" w:ascii="宋体" w:hAnsi="宋体" w:eastAsia="宋体" w:cs="宋体"/>
                <w:color w:val="auto"/>
                <w:sz w:val="21"/>
                <w:szCs w:val="21"/>
                <w:highlight w:val="none"/>
                <w:lang w:val="en-US" w:eastAsia="zh-CN"/>
              </w:rPr>
              <w:t>内</w:t>
            </w:r>
            <w:r>
              <w:rPr>
                <w:rFonts w:hint="eastAsia" w:ascii="宋体" w:hAnsi="宋体" w:eastAsia="宋体" w:cs="宋体"/>
                <w:color w:val="auto"/>
                <w:sz w:val="21"/>
                <w:szCs w:val="21"/>
                <w:highlight w:val="none"/>
              </w:rPr>
              <w:t>）</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持卫生防疫部门或医疗机构颁发的健康证上岗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（1）女，身高163cm以上，30周岁以下；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（2）本科</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rPr>
              <w:t>以上</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学历，身体健康、仪容端正整洁；</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（3）热爱服务工作，并有良好的沟通技巧；</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（4）工作认真细致，有责任心、进取心；</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（5）能熟练使用办公软件，有较强语言表达、写作能力；</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否</w:t>
            </w:r>
          </w:p>
        </w:tc>
        <w:tc>
          <w:tcPr>
            <w:tcW w:w="1240"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2"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会务人员（集采目录</w:t>
            </w:r>
            <w:r>
              <w:rPr>
                <w:rFonts w:hint="eastAsia" w:ascii="宋体" w:hAnsi="宋体" w:eastAsia="宋体" w:cs="宋体"/>
                <w:color w:val="auto"/>
                <w:sz w:val="21"/>
                <w:szCs w:val="21"/>
                <w:highlight w:val="none"/>
                <w:lang w:val="en-US" w:eastAsia="zh-CN"/>
              </w:rPr>
              <w:t>内</w:t>
            </w:r>
            <w:r>
              <w:rPr>
                <w:rFonts w:hint="eastAsia" w:ascii="宋体" w:hAnsi="宋体" w:eastAsia="宋体" w:cs="宋体"/>
                <w:color w:val="auto"/>
                <w:sz w:val="21"/>
                <w:szCs w:val="21"/>
                <w:highlight w:val="none"/>
              </w:rPr>
              <w:t>）</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持卫生防疫部门或医疗机构颁发的健康证上岗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（1）女，身高163cm以上，18-28周岁；</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（2）大专以上学历，身体健康、仪容端正整洁；</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（3）热爱服务工作，并有良好的沟通技巧；</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（4）工作认真细致，有责任心、进取心，接受过礼仪培训者优先；</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（5）旅游管理专业及酒店、航空或高端物业行业经验的优先考虑；</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否</w:t>
            </w:r>
          </w:p>
        </w:tc>
        <w:tc>
          <w:tcPr>
            <w:tcW w:w="1240"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保洁（集采目录内）</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持卫生防疫部门或医疗机构颁发的健康证上岗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（1）女，55周岁以下；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（2）身体健康，有保洁相关工作经验；</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（3）掌握保洁的相关知识技能，执行保洁工作标准；</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w:t>
            </w:r>
          </w:p>
        </w:tc>
        <w:tc>
          <w:tcPr>
            <w:tcW w:w="1240"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门岗秩序维护员（集采目录内）</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持公安机关盖章的保安员证上岗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男，年龄62岁以下；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身体健康，能适应运行班；</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五官端正、应变能力强，有较好的语言沟通能力及工作能力；</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w:t>
            </w:r>
          </w:p>
        </w:tc>
        <w:tc>
          <w:tcPr>
            <w:tcW w:w="1240"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4小时值守</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四班三运转</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与采购人工作人员共同轮转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消监控秩序维护员（集采目录内）</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均持公安机关</w:t>
            </w:r>
            <w:r>
              <w:rPr>
                <w:rFonts w:hint="eastAsia" w:ascii="宋体" w:hAnsi="宋体" w:cs="宋体"/>
                <w:color w:val="auto"/>
                <w:sz w:val="21"/>
                <w:szCs w:val="21"/>
                <w:highlight w:val="none"/>
                <w:lang w:val="en-US" w:eastAsia="zh-CN"/>
              </w:rPr>
              <w:t>盖章</w:t>
            </w:r>
            <w:r>
              <w:rPr>
                <w:rFonts w:hint="eastAsia" w:ascii="宋体" w:hAnsi="宋体" w:eastAsia="宋体" w:cs="宋体"/>
                <w:color w:val="auto"/>
                <w:sz w:val="21"/>
                <w:szCs w:val="21"/>
                <w:highlight w:val="none"/>
              </w:rPr>
              <w:t>的保安员证和★职业资格证书（建（构）筑物消防员或消防设施操作员）上岗；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（1）男，年龄55岁以下；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（2）身体健康，能适应运行班；</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）五官端正、应变能力强，有较好的语言沟通能力及工作能力；</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否</w:t>
            </w:r>
          </w:p>
        </w:tc>
        <w:tc>
          <w:tcPr>
            <w:tcW w:w="1240"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24小时</w:t>
            </w:r>
            <w:r>
              <w:rPr>
                <w:rFonts w:hint="eastAsia" w:ascii="宋体" w:hAnsi="宋体" w:eastAsia="宋体" w:cs="宋体"/>
                <w:color w:val="auto"/>
                <w:sz w:val="21"/>
                <w:szCs w:val="21"/>
                <w:highlight w:val="none"/>
                <w:lang w:val="en-US" w:eastAsia="zh-CN"/>
              </w:rPr>
              <w:t>值守</w:t>
            </w:r>
          </w:p>
          <w:p>
            <w:pPr>
              <w:adjustRightInd w:val="0"/>
              <w:snapToGrid w:val="0"/>
              <w:jc w:val="center"/>
              <w:rPr>
                <w:rFonts w:hint="eastAsia"/>
                <w:color w:val="auto"/>
                <w:highlight w:val="none"/>
              </w:rPr>
            </w:pPr>
            <w:r>
              <w:rPr>
                <w:rFonts w:hint="eastAsia" w:ascii="宋体" w:hAnsi="宋体" w:eastAsia="宋体" w:cs="宋体"/>
                <w:color w:val="auto"/>
                <w:sz w:val="21"/>
                <w:szCs w:val="21"/>
                <w:highlight w:val="none"/>
                <w:lang w:val="en-US" w:eastAsia="zh-CN"/>
              </w:rPr>
              <w:t>四班三运转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2227"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维修电工</w:t>
            </w:r>
            <w:r>
              <w:rPr>
                <w:rFonts w:hint="eastAsia" w:ascii="宋体" w:hAnsi="宋体" w:eastAsia="宋体" w:cs="宋体"/>
                <w:color w:val="auto"/>
                <w:sz w:val="21"/>
                <w:szCs w:val="21"/>
                <w:highlight w:val="none"/>
              </w:rPr>
              <w:t>（集采目录内）</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均★持特种作业操作证（高压电工作业）上岗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★持特种作业操作证（低压电工作业）上岗和★特种设备作业人员证（特种设备安全管理）上岗；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（1）男，年龄55岁以下；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）熟悉安全用电有关规定，具备电工实操能力；</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否</w:t>
            </w:r>
          </w:p>
        </w:tc>
        <w:tc>
          <w:tcPr>
            <w:tcW w:w="1240"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司机（集采目录内）</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★持机动车驾驶证（准驾车型至少包含C1）上岗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（1）男，年龄40周岁以下；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（2）三年以上驾驶经验，具备专业的驾驶技巧，熟知驾驶和车辆相关的知识和法律、具备基本车辆故障判断能力；</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（3）熟知年检、保险等办理程序的流程；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（4）身心健康，无车辆驾驶安全责任事故记录；</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否</w:t>
            </w:r>
          </w:p>
        </w:tc>
        <w:tc>
          <w:tcPr>
            <w:tcW w:w="1240"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主厨（集采目录外）</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持</w:t>
            </w:r>
            <w:r>
              <w:rPr>
                <w:rFonts w:hint="eastAsia" w:ascii="宋体" w:hAnsi="宋体" w:eastAsia="宋体" w:cs="宋体"/>
                <w:color w:val="auto"/>
                <w:sz w:val="21"/>
                <w:szCs w:val="21"/>
                <w:highlight w:val="none"/>
              </w:rPr>
              <w:t>卫生防疫部门或医疗机构颁发的健康证上岗；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（1）男，年龄55周岁以下；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（2）具有不低于相应岗位10年的工作经验；</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（3）身体健康，具有一定的食品卫生和防疫相关专业知识；</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否</w:t>
            </w:r>
          </w:p>
        </w:tc>
        <w:tc>
          <w:tcPr>
            <w:tcW w:w="1240"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副厨（集采目录外）</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★持卫生防疫部门或医疗机构颁发的健康证上岗；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（1）男，年龄55周岁以下；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（2）具有不低于相应岗位3年的工作经验；</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（3）身体健康，具有一定的食品卫生和防疫相关专业知识；</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（4）政历清白，上岗前须提供公安机关出具的个人无违法犯罪记录证明，无不良嗜好。</w:t>
            </w:r>
          </w:p>
        </w:tc>
        <w:tc>
          <w:tcPr>
            <w:tcW w:w="1172"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否</w:t>
            </w:r>
          </w:p>
        </w:tc>
        <w:tc>
          <w:tcPr>
            <w:tcW w:w="1240"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227" w:type="dxa"/>
            <w:vAlign w:val="center"/>
          </w:tcPr>
          <w:p>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面点师（集采目录外）</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★持卫生防疫部门或医疗机构颁发的健康证上岗；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（1）男女不限，年龄62周岁以下；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（2）具有不低于相应岗位5年的工作经验；</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（3）身体健康，具备制作中西式面点的经验和能力；</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（4）政历清白，上岗前须提供公安机关出具的个人无违法犯罪记录证明，无不良嗜好。</w:t>
            </w:r>
          </w:p>
        </w:tc>
        <w:tc>
          <w:tcPr>
            <w:tcW w:w="1172" w:type="dxa"/>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w:t>
            </w:r>
          </w:p>
        </w:tc>
        <w:tc>
          <w:tcPr>
            <w:tcW w:w="1240" w:type="dxa"/>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jc w:val="center"/>
        </w:trPr>
        <w:tc>
          <w:tcPr>
            <w:tcW w:w="726"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227"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帮厨</w:t>
            </w:r>
            <w:r>
              <w:rPr>
                <w:rFonts w:hint="eastAsia" w:ascii="宋体" w:hAnsi="宋体" w:eastAsia="宋体" w:cs="宋体"/>
                <w:color w:val="auto"/>
                <w:sz w:val="21"/>
                <w:szCs w:val="21"/>
                <w:highlight w:val="none"/>
              </w:rPr>
              <w:t>（集采目录外）</w:t>
            </w:r>
          </w:p>
        </w:tc>
        <w:tc>
          <w:tcPr>
            <w:tcW w:w="953" w:type="dxa"/>
            <w:vAlign w:val="center"/>
          </w:tcPr>
          <w:p>
            <w:pP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709" w:type="dxa"/>
            <w:vAlign w:val="center"/>
          </w:tcPr>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★持卫生防疫部门或医疗机构颁发的健康证上岗</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（1）男女不限，年龄62周岁以下；</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（2）具有不低于相应岗位3年的工作经验；</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（3）身体健康；</w:t>
            </w:r>
          </w:p>
          <w:p>
            <w:pP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（4）政历清白，上岗前须提供公安机关出具的个人无违法犯罪记录证明，无不良嗜好。</w:t>
            </w:r>
          </w:p>
        </w:tc>
        <w:tc>
          <w:tcPr>
            <w:tcW w:w="1172" w:type="dxa"/>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w:t>
            </w:r>
          </w:p>
        </w:tc>
        <w:tc>
          <w:tcPr>
            <w:tcW w:w="1240" w:type="dxa"/>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每周5日</w:t>
            </w:r>
          </w:p>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每日8小时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53" w:type="dxa"/>
            <w:gridSpan w:val="2"/>
            <w:vAlign w:val="center"/>
          </w:tcPr>
          <w:p>
            <w:pPr>
              <w:adjustRightInd w:val="0"/>
              <w:snapToGrid w:val="0"/>
              <w:jc w:val="center"/>
              <w:rPr>
                <w:rFonts w:hint="eastAsia" w:ascii="宋体" w:hAnsi="宋体" w:eastAsia="宋体" w:cs="宋体"/>
                <w:sz w:val="21"/>
                <w:szCs w:val="21"/>
              </w:rPr>
            </w:pPr>
            <w:r>
              <w:rPr>
                <w:rFonts w:hint="eastAsia" w:ascii="宋体" w:hAnsi="宋体" w:eastAsia="宋体" w:cs="宋体"/>
                <w:sz w:val="21"/>
                <w:szCs w:val="21"/>
              </w:rPr>
              <w:t>合计人数</w:t>
            </w:r>
          </w:p>
        </w:tc>
        <w:tc>
          <w:tcPr>
            <w:tcW w:w="7074" w:type="dxa"/>
            <w:gridSpan w:val="4"/>
            <w:vAlign w:val="center"/>
          </w:tcPr>
          <w:p>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r>
    </w:tbl>
    <w:p>
      <w:pPr>
        <w:spacing w:line="360" w:lineRule="auto"/>
        <w:ind w:firstLine="480" w:firstLineChars="200"/>
        <w:outlineLvl w:val="0"/>
        <w:rPr>
          <w:sz w:val="24"/>
        </w:rPr>
      </w:pPr>
      <w:r>
        <w:rPr>
          <w:rFonts w:hint="eastAsia"/>
          <w:sz w:val="24"/>
        </w:rPr>
        <w:t>注：</w:t>
      </w:r>
    </w:p>
    <w:p>
      <w:pPr>
        <w:spacing w:line="360" w:lineRule="auto"/>
        <w:ind w:firstLine="480" w:firstLineChars="200"/>
        <w:jc w:val="left"/>
        <w:rPr>
          <w:sz w:val="24"/>
        </w:rPr>
      </w:pPr>
      <w:r>
        <w:rPr>
          <w:sz w:val="24"/>
        </w:rPr>
        <w:t>按劳动法</w:t>
      </w:r>
      <w:r>
        <w:rPr>
          <w:rFonts w:hint="eastAsia"/>
          <w:sz w:val="24"/>
        </w:rPr>
        <w:t>和国务院关于职工工作时间的规定</w:t>
      </w:r>
      <w:r>
        <w:rPr>
          <w:sz w:val="24"/>
        </w:rPr>
        <w:t>，正常情况下，上述人员每日工作不超过8小时，每周工作不超过40小时。需安排加班的，</w:t>
      </w:r>
      <w:r>
        <w:rPr>
          <w:rFonts w:hint="eastAsia"/>
          <w:sz w:val="24"/>
        </w:rPr>
        <w:t>成交</w:t>
      </w:r>
      <w:r>
        <w:rPr>
          <w:sz w:val="24"/>
        </w:rPr>
        <w:t>供应商应配合并向劳动者支付加班费。</w:t>
      </w:r>
    </w:p>
    <w:p>
      <w:pPr>
        <w:spacing w:line="360" w:lineRule="auto"/>
        <w:ind w:firstLine="480" w:firstLineChars="200"/>
        <w:jc w:val="left"/>
        <w:rPr>
          <w:color w:val="auto"/>
          <w:sz w:val="24"/>
          <w:highlight w:val="none"/>
        </w:rPr>
      </w:pPr>
      <w:r>
        <w:rPr>
          <w:rFonts w:hint="eastAsia"/>
          <w:color w:val="auto"/>
          <w:sz w:val="24"/>
          <w:highlight w:val="none"/>
        </w:rPr>
        <w:t>一旦获得成交资格，上述人员按要求投入本项目服务，非经采购人同意，不随意更换人员。</w:t>
      </w:r>
    </w:p>
    <w:p>
      <w:pPr>
        <w:spacing w:line="360" w:lineRule="auto"/>
        <w:ind w:firstLine="480" w:firstLineChars="200"/>
        <w:jc w:val="left"/>
        <w:rPr>
          <w:color w:val="auto"/>
          <w:sz w:val="24"/>
          <w:highlight w:val="none"/>
        </w:rPr>
      </w:pPr>
      <w:r>
        <w:rPr>
          <w:rFonts w:hint="eastAsia"/>
          <w:color w:val="auto"/>
          <w:sz w:val="24"/>
          <w:highlight w:val="none"/>
        </w:rPr>
        <w:t>采购合同履行过程中，如遇国家和我市相关政策调整等法定情形的，采购人可以与供应商签订补充合同，补充合同应当按照政府采购法律法规的相关要求报同级财政部门备案，并在天津市政府采购网上公告。</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二、各岗位人员具体工作内容、职责及服务标准</w:t>
      </w:r>
    </w:p>
    <w:p>
      <w:pPr>
        <w:spacing w:line="360" w:lineRule="auto"/>
        <w:ind w:firstLine="480" w:firstLineChars="200"/>
        <w:jc w:val="left"/>
        <w:rPr>
          <w:rFonts w:hint="eastAsia"/>
          <w:color w:val="auto"/>
          <w:sz w:val="24"/>
          <w:szCs w:val="22"/>
          <w:highlight w:val="none"/>
          <w:lang w:eastAsia="zh-CN"/>
        </w:rPr>
      </w:pPr>
      <w:r>
        <w:rPr>
          <w:rFonts w:hint="eastAsia"/>
          <w:color w:val="auto"/>
          <w:sz w:val="24"/>
          <w:szCs w:val="22"/>
          <w:highlight w:val="none"/>
        </w:rPr>
        <w:t>（一）项目经理</w:t>
      </w:r>
      <w:r>
        <w:rPr>
          <w:rFonts w:hint="eastAsia"/>
          <w:color w:val="auto"/>
          <w:sz w:val="24"/>
          <w:szCs w:val="22"/>
          <w:highlight w:val="none"/>
          <w:lang w:eastAsia="zh-CN"/>
        </w:rPr>
        <w:t>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1、认真贯彻执行公司经营管理方针及各项规章制度，全面提高管理技能；</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2、统筹安排项目整体工作，制订合理的项目工作计划，督导部门员工对部门规章制度的学习和落实；</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3、负责组织、协调本项目各岗位员工的工作安排；</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4、负责考核本项目各项工作完成质量，考评与当月绩效工资直接挂钩，增强员工的工作责任感；</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5、定期组织召开工作例会及对专业知识、技能的培训，掌握工作动态，提升员工专业技能及职业素养，增强办事效率；</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6、负责对各岗位员工工作情况抽查，发现问题及时整改处理，掌握员工思想动态；</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7、接受各级品质管理检查，认真履行自检并实时上传、反馈整改落实结果，确保各类服务品质；</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8、详细记录每日工作内容，每周进行总结，每月进行汇总，以保证质量目标完成率达到100%；</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9、随时了解项目各方面动态，与我单位保持密切联系，定期沟通联系，及时处理诉求、意见及建议；</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10、负责日常防火、防盗的安全巡查、卫生检查及控烟管理等工作；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11、做好夏季防汛和冬季除雪工作预案；</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12、定期进行满意度调查，对管理服务中的薄弱环节提出解决方案，进行整改，以实现我单位满意率100%的目标；</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13、接受员工和我单位的监督，虚心听取他人意见，不断改进工作方法，提高管理水平；</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14、经常与员工沟通交流，培养员工的进取精神，增强集体的凝聚力；</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15、认真完成我单位及公司交办的其它临时工作。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（二）图书管理</w:t>
      </w:r>
      <w:r>
        <w:rPr>
          <w:rFonts w:hint="eastAsia"/>
          <w:color w:val="auto"/>
          <w:sz w:val="24"/>
          <w:szCs w:val="22"/>
          <w:highlight w:val="none"/>
          <w:lang w:eastAsia="zh-CN"/>
        </w:rPr>
        <w:t>员岗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1、服务内容：</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（1）负责图书文献的接收、整理、上架、维护和统计等。</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（2）负责办理图书借阅、交换等工作。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（3）负责图书室日常管理，协助接待来访人员。</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（4）协助组织各类活动。</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（5）完成领导交办的其他工作。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2、服务标准：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（1）图书文献的接收、整理、上架、维护及统计及时准确；</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（2）爱岗敬业，认真负责，服务态度热情，业务熟练；</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（3）及时更新各类台账，记录清晰；</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（4）积极配合接待来访及开展各类活动，不推诿、不懈怠；</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（5）积极完成领导交办的其他工作。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eastAsia="zh-CN"/>
        </w:rPr>
        <w:t>三</w:t>
      </w:r>
      <w:r>
        <w:rPr>
          <w:rFonts w:hint="eastAsia"/>
          <w:color w:val="auto"/>
          <w:sz w:val="24"/>
          <w:szCs w:val="22"/>
          <w:highlight w:val="none"/>
        </w:rPr>
        <w:t>）会务</w:t>
      </w:r>
      <w:r>
        <w:rPr>
          <w:rFonts w:hint="eastAsia"/>
          <w:color w:val="auto"/>
          <w:sz w:val="24"/>
          <w:szCs w:val="22"/>
          <w:highlight w:val="none"/>
          <w:lang w:eastAsia="zh-CN"/>
        </w:rPr>
        <w:t>人员岗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1、服务内容：</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（1）负责会议前的准备工作。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（2）负责会议室设备及会议相关用品的检查及维护。</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（3）负责保持会议室与服务区的环境卫生。</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（4）负责会议期间会务服务。</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（5）负责会后的会场整理。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（6）负责杯具的用后清理和消毒。</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（7）其他涉及该岗位的工作。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2、服务标准：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（1）语言亲切、面带微笑、积极主动、注重仪容仪表；</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（2）普通来访及参会人员进入登记及接待；</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（3）会场布置达标，人员引导有序，会场服务规范；</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会后会场清洁：会场空气清新无异味；天花板光洁明亮，无蛛网、灰尘；墙面、墙饰物整齐美观，无灰尘蛛网；地面干净整洁，无杂物、印迹、污渍；灯具光洁明亮，无灰尘；门窗无印迹、灰尘，开启自如；空调、照明等用电设备的关闭工作及用品整理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eastAsia="zh-CN"/>
        </w:rPr>
        <w:t>四</w:t>
      </w:r>
      <w:r>
        <w:rPr>
          <w:rFonts w:hint="eastAsia"/>
          <w:color w:val="auto"/>
          <w:sz w:val="24"/>
          <w:szCs w:val="22"/>
          <w:highlight w:val="none"/>
        </w:rPr>
        <w:t>）保洁</w:t>
      </w:r>
      <w:r>
        <w:rPr>
          <w:rFonts w:hint="eastAsia"/>
          <w:color w:val="auto"/>
          <w:sz w:val="24"/>
          <w:szCs w:val="22"/>
          <w:highlight w:val="none"/>
          <w:lang w:eastAsia="zh-CN"/>
        </w:rPr>
        <w:t>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1、服务内容：</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（1）负责对所管辖的楼层楼道、卫生间、办公室、楼道、院子等公共区域进行清扫、擦拭。</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（2）负责对楼梯内标志牌、信箱、消防栓、灯具、门窗等公用部位进行清洁，并不断巡视保持干净。</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（3）负责定期对楼道进行消毒。</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（4）其他涉及该岗位的工作。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2、服务标准：</w:t>
      </w:r>
    </w:p>
    <w:tbl>
      <w:tblPr>
        <w:tblStyle w:val="24"/>
        <w:tblW w:w="9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673"/>
        <w:gridCol w:w="2190"/>
        <w:gridCol w:w="2168"/>
        <w:gridCol w:w="2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保洁项目</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保洁内容</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保洁标准</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保洁频率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公共楼道地面</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地面清扫、拖拭</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保持地面光洁、无污渍</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8点前、11点半前、14点半前，每天固定三次，随检随清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楼层通道、楼梯台阶、扶手</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1-7楼地面清扫、拖拭，扶手擦拭、倾倒垃圾桶</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表面无灰尘、污渍、水渍</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10:30前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窗台、防火门、消防拴、指示牌</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擦拭清洁</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光洁无污渍、无灰尘</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每日不定时清洁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bookmarkStart w:id="5" w:name="_Hlk47703471"/>
            <w:r>
              <w:rPr>
                <w:rFonts w:hint="eastAsia" w:ascii="宋体" w:hAnsi="宋体" w:eastAsia="宋体" w:cs="宋体"/>
                <w:color w:val="auto"/>
                <w:sz w:val="21"/>
                <w:szCs w:val="21"/>
                <w:highlight w:val="none"/>
                <w:lang w:val="en-US" w:eastAsia="zh-CN"/>
              </w:rPr>
              <w:t>4</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会议室（304会议室除外）</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清洁地面、摆放桌面、清洁桌面、窗台、桌椅</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地面整洁无灰尘、污渍；茶几、茶杯干净无水迹</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每日不定时清洁</w:t>
            </w:r>
          </w:p>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会后及时清洁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文书苑</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清洁书架、清洁地面、摆放桌面、清洁桌面、窗台、桌椅</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书架、地面、桌面、整洁无灰尘、污渍</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每日不定时清洁</w:t>
            </w:r>
          </w:p>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会后及时清洁</w:t>
            </w: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领导办公室</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清洁地面、摆放桌面、清洁桌面、窗台、桌椅</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地面整洁无灰尘、污渍；茶几干净无水迹</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7:00-8:00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饮水间</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擦拭饮水机、清洁地面</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台面洁净无水渍、地面整洁无水印</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每日不定时清洁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厕所</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清洁地面、清刷便池，随时补充洗手液、卷纸，随时倾倒垃圾，清洗抹布</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地面整洁无污渍；便器无污渍，水盆台面洁净无水印，镜面光洁干净，垃圾桶不得满溢，抹布干净无异味，整体空间无异味</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8点前、11点半前、14点半前，每天固定三次，随检随清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垃圾桶</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倾倒垃圾、定期擦拭垃圾桶表面</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摆放指定位置、垃圾箱内不得满溢，垃圾箱表面、周边不得有污渍</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每日多次</w:t>
            </w:r>
          </w:p>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随检随清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电梯间</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清扫、吸尘器清洁地面、擦拭四壁、倾倒垃圾、更换抽纸</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四壁光洁无污渍；</w:t>
            </w:r>
          </w:p>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地面干净无灰尘、污渍；</w:t>
            </w:r>
          </w:p>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垃圾箱内不得满溢</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10:30前</w:t>
            </w:r>
          </w:p>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14:00前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公共活动室</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清洁地面、清洁设施</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地面整洁无灰尘、污渍；设施干净无污渍</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10:30前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值班室、带班室</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清洁地面、擦拭床头、桌面，更换清洗床单、枕套</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地面、床头、桌椅整洁无灰尘、污渍，床单、枕套干净无异味</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10:30前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一楼大厅地面</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地面清扫、拖拭</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地面干净无污渍，边角区域无灰尘堆积</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一楼大厅LOGO墙、展示牌</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清洁擦拭地面、楼梯、扶手、窗台、垃圾桶</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表面无灰尘、无污渍</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一楼大厅玻璃门</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清洁擦拭地面、四壁、垃圾桶、展示牌、抽纸</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玻璃表面光洁明亮，无污渍、灰尘、水迹</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673"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院子及大门口</w:t>
            </w:r>
          </w:p>
        </w:tc>
        <w:tc>
          <w:tcPr>
            <w:tcW w:w="21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地面清洁、杂草清除</w:t>
            </w:r>
          </w:p>
        </w:tc>
        <w:tc>
          <w:tcPr>
            <w:tcW w:w="2168"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地面整洁、无明显杂物、水迹、垃圾不满溢</w:t>
            </w:r>
          </w:p>
        </w:tc>
        <w:tc>
          <w:tcPr>
            <w:tcW w:w="269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8点前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0" w:type="dxa"/>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673" w:type="dxa"/>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办公区消毒</w:t>
            </w:r>
          </w:p>
        </w:tc>
        <w:tc>
          <w:tcPr>
            <w:tcW w:w="2190" w:type="dxa"/>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全院喷洒消毒液</w:t>
            </w:r>
          </w:p>
        </w:tc>
        <w:tc>
          <w:tcPr>
            <w:tcW w:w="2168" w:type="dxa"/>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地面干净无污渍，边角区域无灰尘堆积</w:t>
            </w:r>
          </w:p>
        </w:tc>
        <w:tc>
          <w:tcPr>
            <w:tcW w:w="2690" w:type="dxa"/>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随时清洁</w:t>
            </w:r>
          </w:p>
        </w:tc>
      </w:tr>
    </w:tbl>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eastAsia="zh-CN"/>
        </w:rPr>
        <w:t>五</w:t>
      </w:r>
      <w:r>
        <w:rPr>
          <w:rFonts w:hint="eastAsia"/>
          <w:color w:val="auto"/>
          <w:sz w:val="24"/>
          <w:szCs w:val="22"/>
          <w:highlight w:val="none"/>
        </w:rPr>
        <w:t>）秩序维护</w:t>
      </w:r>
      <w:r>
        <w:rPr>
          <w:rFonts w:hint="eastAsia"/>
          <w:color w:val="auto"/>
          <w:sz w:val="24"/>
          <w:szCs w:val="22"/>
          <w:highlight w:val="none"/>
          <w:lang w:eastAsia="zh-CN"/>
        </w:rPr>
        <w:t>岗</w:t>
      </w:r>
    </w:p>
    <w:p>
      <w:pPr>
        <w:spacing w:line="360" w:lineRule="auto"/>
        <w:ind w:firstLine="480" w:firstLineChars="200"/>
        <w:jc w:val="left"/>
        <w:rPr>
          <w:rFonts w:hint="eastAsia"/>
          <w:color w:val="auto"/>
          <w:sz w:val="24"/>
          <w:szCs w:val="22"/>
          <w:highlight w:val="none"/>
          <w:lang w:eastAsia="zh-CN"/>
        </w:rPr>
      </w:pPr>
      <w:r>
        <w:rPr>
          <w:rFonts w:hint="eastAsia"/>
          <w:color w:val="auto"/>
          <w:sz w:val="24"/>
          <w:szCs w:val="22"/>
          <w:highlight w:val="none"/>
        </w:rPr>
        <w:t>秩序维护</w:t>
      </w:r>
      <w:r>
        <w:rPr>
          <w:rFonts w:hint="eastAsia"/>
          <w:color w:val="auto"/>
          <w:sz w:val="24"/>
          <w:szCs w:val="22"/>
          <w:highlight w:val="none"/>
          <w:lang w:val="en-US" w:eastAsia="zh-CN"/>
        </w:rPr>
        <w:t>门</w:t>
      </w:r>
      <w:r>
        <w:rPr>
          <w:rFonts w:hint="eastAsia"/>
          <w:color w:val="auto"/>
          <w:sz w:val="24"/>
          <w:szCs w:val="22"/>
          <w:highlight w:val="none"/>
          <w:lang w:eastAsia="zh-CN"/>
        </w:rPr>
        <w:t>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1、工作内容：</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（1）负责外来车辆管理，保证道路畅通，车辆停放有序，机动车、自行车停车场秩序井然，车辆进出有序；</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（2）负责周边环境及秩序管理，保证周边环境整洁，无摆摊及闲散人员；</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3</w:t>
      </w:r>
      <w:r>
        <w:rPr>
          <w:rFonts w:hint="eastAsia"/>
          <w:color w:val="auto"/>
          <w:sz w:val="24"/>
          <w:szCs w:val="22"/>
          <w:highlight w:val="none"/>
        </w:rPr>
        <w:t>）做好办公楼（区）来人来访的接待及指引工作；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4</w:t>
      </w:r>
      <w:r>
        <w:rPr>
          <w:rFonts w:hint="eastAsia"/>
          <w:color w:val="auto"/>
          <w:sz w:val="24"/>
          <w:szCs w:val="22"/>
          <w:highlight w:val="none"/>
        </w:rPr>
        <w:t>）负责对携带的大宗物品进行检查，物品外出需持有相关部门开具的单据，做好对易燃易爆、放射、剧毒等危险品的安全防范工作；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5</w:t>
      </w:r>
      <w:r>
        <w:rPr>
          <w:rFonts w:hint="eastAsia"/>
          <w:color w:val="auto"/>
          <w:sz w:val="24"/>
          <w:szCs w:val="22"/>
          <w:highlight w:val="none"/>
        </w:rPr>
        <w:t>）及时发现和处理各种安全隐患，迅速有效处置突发事件；</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6</w:t>
      </w:r>
      <w:r>
        <w:rPr>
          <w:rFonts w:hint="eastAsia"/>
          <w:color w:val="auto"/>
          <w:sz w:val="24"/>
          <w:szCs w:val="22"/>
          <w:highlight w:val="none"/>
        </w:rPr>
        <w:t>）熟悉楼内消防监控、器材摆放位置及使用方法；</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7</w:t>
      </w:r>
      <w:r>
        <w:rPr>
          <w:rFonts w:hint="eastAsia"/>
          <w:color w:val="auto"/>
          <w:sz w:val="24"/>
          <w:szCs w:val="22"/>
          <w:highlight w:val="none"/>
        </w:rPr>
        <w:t>）做好遗失物品的保管、认领；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8</w:t>
      </w:r>
      <w:r>
        <w:rPr>
          <w:rFonts w:hint="eastAsia"/>
          <w:color w:val="auto"/>
          <w:sz w:val="24"/>
          <w:szCs w:val="22"/>
          <w:highlight w:val="none"/>
        </w:rPr>
        <w:t>）认真履行出入登记手续；</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9</w:t>
      </w:r>
      <w:r>
        <w:rPr>
          <w:rFonts w:hint="eastAsia"/>
          <w:color w:val="auto"/>
          <w:sz w:val="24"/>
          <w:szCs w:val="22"/>
          <w:highlight w:val="none"/>
        </w:rPr>
        <w:t>）负责区域内巡视，做好夜间巡更打点；</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10</w:t>
      </w:r>
      <w:r>
        <w:rPr>
          <w:rFonts w:hint="eastAsia"/>
          <w:color w:val="auto"/>
          <w:sz w:val="24"/>
          <w:szCs w:val="22"/>
          <w:highlight w:val="none"/>
        </w:rPr>
        <w:t xml:space="preserve">）认真完成交办的其它任务。 </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2、服务标准：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（1）门岗24小时值守；按时关闭、开启院门，防止违规人员及易燃易爆物品进入；</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2</w:t>
      </w:r>
      <w:r>
        <w:rPr>
          <w:rFonts w:hint="eastAsia"/>
          <w:color w:val="auto"/>
          <w:sz w:val="24"/>
          <w:szCs w:val="22"/>
          <w:highlight w:val="none"/>
        </w:rPr>
        <w:t>）每天按规定线路进行安全巡查并留存巡视记录，发现问题及时通报并做出应急反应；</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3</w:t>
      </w:r>
      <w:r>
        <w:rPr>
          <w:rFonts w:hint="eastAsia"/>
          <w:color w:val="auto"/>
          <w:sz w:val="24"/>
          <w:szCs w:val="22"/>
          <w:highlight w:val="none"/>
        </w:rPr>
        <w:t>）来访接待热情积极主动，问询、登记准确无误；</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4</w:t>
      </w:r>
      <w:r>
        <w:rPr>
          <w:rFonts w:hint="eastAsia"/>
          <w:color w:val="auto"/>
          <w:sz w:val="24"/>
          <w:szCs w:val="22"/>
          <w:highlight w:val="none"/>
        </w:rPr>
        <w:t>）报刊、杂志、包裹等收发准确，记录无误；</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5</w:t>
      </w:r>
      <w:r>
        <w:rPr>
          <w:rFonts w:hint="eastAsia"/>
          <w:color w:val="auto"/>
          <w:sz w:val="24"/>
          <w:szCs w:val="22"/>
          <w:highlight w:val="none"/>
        </w:rPr>
        <w:t>）遇突发事件要有可行的应急预案并及时向项目经理报告，协助我单位完成临时性工作；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val="en-US" w:eastAsia="zh-CN"/>
        </w:rPr>
        <w:t>6</w:t>
      </w:r>
      <w:r>
        <w:rPr>
          <w:rFonts w:hint="eastAsia"/>
          <w:color w:val="auto"/>
          <w:sz w:val="24"/>
          <w:szCs w:val="22"/>
          <w:highlight w:val="none"/>
        </w:rPr>
        <w:t>）保持工作岗位环境卫生整洁。</w:t>
      </w:r>
    </w:p>
    <w:p>
      <w:pPr>
        <w:spacing w:line="360" w:lineRule="auto"/>
        <w:ind w:firstLine="480" w:firstLineChars="200"/>
        <w:jc w:val="left"/>
        <w:rPr>
          <w:rFonts w:hint="eastAsia"/>
          <w:color w:val="auto"/>
          <w:sz w:val="24"/>
          <w:szCs w:val="22"/>
          <w:highlight w:val="none"/>
          <w:lang w:eastAsia="zh-CN"/>
        </w:rPr>
      </w:pPr>
      <w:r>
        <w:rPr>
          <w:rFonts w:hint="eastAsia"/>
          <w:color w:val="auto"/>
          <w:sz w:val="24"/>
          <w:szCs w:val="22"/>
          <w:highlight w:val="none"/>
        </w:rPr>
        <w:t>秩序维护消控</w:t>
      </w:r>
      <w:r>
        <w:rPr>
          <w:rFonts w:hint="eastAsia"/>
          <w:color w:val="auto"/>
          <w:sz w:val="24"/>
          <w:szCs w:val="22"/>
          <w:highlight w:val="none"/>
          <w:lang w:eastAsia="zh-CN"/>
        </w:rPr>
        <w:t>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1、服务内容：</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（1）热爱本职工作，忠于职守，有高度的责任感；</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（2）熟悉本系统的工作系统的工作原理和操作规程，并经消防机构考试合格，持证上岗；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（3）实行24小时值班制度，不得脱岗。控制室严禁外人进入停留；</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（4）每日做好值班记录，记录心须定时、定项、真实；</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（5）交接班时须认真、仔细，上班人员认真说清楚，接班人员仔细牢记，不得漏掉上班出现的问题；</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（6）值班期间不得做出与工作一相符或影响工作的行为。发现情况、沉着冷静，按部就班；</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（7）完成我单位和上级安排的其它工作任务。</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2、服务标准：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（1）不得无故空岗，准确、真实、清晰的填写相应监控情况登记表；</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（2）负责分发各点位对讲机、钥匙，并做好相关记录；</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（3）定期盘点对讲机、钥匙、消防灭火器、摄像头等监控物品，并做好相关记录；</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（4）检查消防主机与监控设备运行情况做好自检并详细记录；</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（5）填写当班记录，熟悉消防知识，掌握各种消防器材操作技术及使用方法；每日交接班仔细询问遗留问题并详细记录，及时有效的处理；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（6）熟记紧急联络用的讯号、电话号码，以便发现可疑情况及时与有关单位及人员联系；</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（7）消监控室人员需接听报警电话，迅速查出报警位置，调动秩序维护员现场查看处理；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（8）消监控室人员对异常情况和可疑人员进行监控和跟踪、对重点部位和可疑情况的电视录像（系统自动记录的拷贝）及录像带的管理工作；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（9）消防巡检、消防知识普及培训时，监控室人员应做好全程接待与配合工作；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（10）熟悉项目所有安全疏散通道；熟悉消防设备（灭火器）的使用方法；熟悉反恐器材的使用方法，如发生紧急情况，需有效及时的疏散项目内所有人员；</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（11）消监控室当班人员负责室内监控系统设施、设备的保养、清洁；</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（12）掌握消防监控室内消防设备的使用方法，对突发事件做出及时反应并正确处理。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eastAsia="zh-CN"/>
        </w:rPr>
        <w:t>六</w:t>
      </w:r>
      <w:r>
        <w:rPr>
          <w:rFonts w:hint="eastAsia"/>
          <w:color w:val="auto"/>
          <w:sz w:val="24"/>
          <w:szCs w:val="22"/>
          <w:highlight w:val="none"/>
        </w:rPr>
        <w:t>）</w:t>
      </w:r>
      <w:r>
        <w:rPr>
          <w:rFonts w:hint="eastAsia"/>
          <w:color w:val="auto"/>
          <w:sz w:val="24"/>
          <w:szCs w:val="22"/>
          <w:highlight w:val="none"/>
          <w:lang w:eastAsia="zh-CN"/>
        </w:rPr>
        <w:t>维修电工岗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1、服务内容：</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（1）负责单位</w:t>
      </w:r>
      <w:r>
        <w:rPr>
          <w:rFonts w:hint="eastAsia"/>
          <w:color w:val="auto"/>
          <w:sz w:val="24"/>
          <w:szCs w:val="22"/>
          <w:highlight w:val="none"/>
          <w:lang w:eastAsia="zh-CN"/>
        </w:rPr>
        <w:t>高</w:t>
      </w:r>
      <w:r>
        <w:rPr>
          <w:rFonts w:hint="eastAsia"/>
          <w:color w:val="auto"/>
          <w:sz w:val="24"/>
          <w:szCs w:val="22"/>
          <w:highlight w:val="none"/>
        </w:rPr>
        <w:t>低压线路和电气设备安装、修理、保养和维护，确保楼内安全供电和电气设备正常运转；</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（2）负责弱电安装、布线、保养和维护；</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（3）负责楼内供水设备的日常修理、保养和维护，确保楼内正常供水；</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（4）负责单位其他需要安装、修理、保养和维护的相关事；</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（5）其他涉及该岗位的工作。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2、服务标准：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（1）日常维修，做好水、电、暖等设施设备的维修工作。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①负责内外装饰、墙壁、顶棚、办公家具、门和门锁的各项小修工作。熟悉本岗位所用的机械设备的规格、型号及操作规程。</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②定期做维修工具的清洁保养工作。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③负责做好维修现场的防火安全和清洁工作，做到安全生产。</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④严格执行维修规程，确保维修质量。</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（2）熟悉并了解项目整体基本情况及配套细节，特别是消防设施及水电管路，电梯安全管理等，以便遇到特别特殊紧急事件时能立即找到关键部位，采取应急措施。</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（3）对火灾、水侵、电梯困人等突发事件配合做好应急处理，并及时向项目管理人员汇报，必要时及时上报我单位人负责人。</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w:t>
      </w:r>
      <w:r>
        <w:rPr>
          <w:rFonts w:hint="eastAsia"/>
          <w:color w:val="auto"/>
          <w:sz w:val="24"/>
          <w:szCs w:val="22"/>
          <w:highlight w:val="none"/>
          <w:lang w:eastAsia="zh-CN"/>
        </w:rPr>
        <w:t>七</w:t>
      </w:r>
      <w:r>
        <w:rPr>
          <w:rFonts w:hint="eastAsia"/>
          <w:color w:val="auto"/>
          <w:sz w:val="24"/>
          <w:szCs w:val="22"/>
          <w:highlight w:val="none"/>
        </w:rPr>
        <w:t>）</w:t>
      </w:r>
      <w:r>
        <w:rPr>
          <w:rFonts w:hint="eastAsia"/>
          <w:color w:val="auto"/>
          <w:sz w:val="24"/>
          <w:szCs w:val="22"/>
          <w:highlight w:val="none"/>
          <w:lang w:eastAsia="zh-CN"/>
        </w:rPr>
        <w:t>司机岗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1、服务内容：</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（1）根据车辆主管的调度安排按时完成出车任务；</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（2）协助管理车辆，及时掌握车辆性能及路况动态；</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（3）负责单位车辆的违章查询与缴纳罚款等手续的办理；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（4）负责事故、故障车辆的维修与保险理赔等工作事务；</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（5）其他涉及该岗位的工作。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2、服务标准：</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（1）保证行车中遵守交通规章，注意行驶安全；</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（2）负责所负责车辆日常的维修保养、清洁维护。</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（3）定点按要求及时给车辆加油，维持正常运行，油费由我单位支付。</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（4）按照单位规定出车保障各项任务的及时完成。</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（5）对车辆出现的故障，能够及时判断并到指定修理厂进行维修，决不能带故障运行。故障修理费由我单位支付。</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（6）服从管理，遵守单位工作纪律，确保出勤率。</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eastAsia="zh-CN"/>
        </w:rPr>
        <w:t>（八）</w:t>
      </w:r>
      <w:r>
        <w:rPr>
          <w:rFonts w:hint="eastAsia"/>
          <w:color w:val="auto"/>
          <w:sz w:val="24"/>
          <w:szCs w:val="22"/>
          <w:highlight w:val="none"/>
        </w:rPr>
        <w:t>主厨岗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1、</w:t>
      </w:r>
      <w:r>
        <w:rPr>
          <w:rFonts w:hint="eastAsia"/>
          <w:color w:val="auto"/>
          <w:sz w:val="24"/>
          <w:szCs w:val="22"/>
          <w:highlight w:val="none"/>
        </w:rPr>
        <w:t>负责厨房整体运营及日常管理工作，根据规定的用餐标准，按时提供早、午餐服务。</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2、</w:t>
      </w:r>
      <w:r>
        <w:rPr>
          <w:rFonts w:hint="eastAsia"/>
          <w:color w:val="auto"/>
          <w:sz w:val="24"/>
          <w:szCs w:val="22"/>
          <w:highlight w:val="none"/>
        </w:rPr>
        <w:t>提前一周与采购单位沟通，制定下周食谱，明确食材品种、数量，并适时根据要求调整食谱。</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3、</w:t>
      </w:r>
      <w:r>
        <w:rPr>
          <w:rFonts w:hint="eastAsia"/>
          <w:color w:val="auto"/>
          <w:sz w:val="24"/>
          <w:szCs w:val="22"/>
          <w:highlight w:val="none"/>
        </w:rPr>
        <w:t>每日对入库原材料及饭菜成品进行留样（48小时），作为食品检验依据。</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4、</w:t>
      </w:r>
      <w:r>
        <w:rPr>
          <w:rFonts w:hint="eastAsia"/>
          <w:color w:val="auto"/>
          <w:sz w:val="24"/>
          <w:szCs w:val="22"/>
          <w:highlight w:val="none"/>
        </w:rPr>
        <w:t>负责厨房菜品的烹饪制作，把控出品质量与口味。</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5、</w:t>
      </w:r>
      <w:r>
        <w:rPr>
          <w:rFonts w:hint="eastAsia"/>
          <w:color w:val="auto"/>
          <w:sz w:val="24"/>
          <w:szCs w:val="22"/>
          <w:highlight w:val="none"/>
        </w:rPr>
        <w:t>指导和监督副厨、帮厨、面点师的工作，确保厨房操作规范、安全。</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6、</w:t>
      </w:r>
      <w:r>
        <w:rPr>
          <w:rFonts w:hint="eastAsia"/>
          <w:color w:val="auto"/>
          <w:sz w:val="24"/>
          <w:szCs w:val="22"/>
          <w:highlight w:val="none"/>
        </w:rPr>
        <w:t>爱护并合理使用采购单位提供的厨房场地、设备、用具及餐具，督促做好日常维护。</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7、</w:t>
      </w:r>
      <w:r>
        <w:rPr>
          <w:rFonts w:hint="eastAsia"/>
          <w:color w:val="auto"/>
          <w:sz w:val="24"/>
          <w:szCs w:val="22"/>
          <w:highlight w:val="none"/>
        </w:rPr>
        <w:t>持有效期内健康证及无犯罪记录证明上岗，并督促其他餐饮服务人员持证上岗。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eastAsia="zh-CN"/>
        </w:rPr>
        <w:t>（九）</w:t>
      </w:r>
      <w:r>
        <w:rPr>
          <w:rFonts w:hint="eastAsia"/>
          <w:color w:val="auto"/>
          <w:sz w:val="24"/>
          <w:szCs w:val="22"/>
          <w:highlight w:val="none"/>
        </w:rPr>
        <w:t>副厨岗职责</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1、</w:t>
      </w:r>
      <w:r>
        <w:rPr>
          <w:rFonts w:hint="eastAsia"/>
          <w:color w:val="auto"/>
          <w:sz w:val="24"/>
          <w:szCs w:val="22"/>
          <w:highlight w:val="none"/>
        </w:rPr>
        <w:t>协助主厨完成厨房日常运营工作，配合主厨提供早、午餐服务。</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2、</w:t>
      </w:r>
      <w:r>
        <w:rPr>
          <w:rFonts w:hint="eastAsia"/>
          <w:color w:val="auto"/>
          <w:sz w:val="24"/>
          <w:szCs w:val="22"/>
          <w:highlight w:val="none"/>
        </w:rPr>
        <w:t>按照主厨制定的食谱和分工要求，负责部分菜品的烹饪制作。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3、</w:t>
      </w:r>
      <w:r>
        <w:rPr>
          <w:rFonts w:hint="eastAsia"/>
          <w:color w:val="auto"/>
          <w:sz w:val="24"/>
          <w:szCs w:val="22"/>
          <w:highlight w:val="none"/>
        </w:rPr>
        <w:t>协助主厨进行每日原材料及饭菜成品的留样（48小时）工作。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4、</w:t>
      </w:r>
      <w:r>
        <w:rPr>
          <w:rFonts w:hint="eastAsia"/>
          <w:color w:val="auto"/>
          <w:sz w:val="24"/>
          <w:szCs w:val="22"/>
          <w:highlight w:val="none"/>
        </w:rPr>
        <w:t>在主厨离岗或需要时，代理主厨职责，确保厨房工作正常开展。</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5、</w:t>
      </w:r>
      <w:r>
        <w:rPr>
          <w:rFonts w:hint="eastAsia"/>
          <w:color w:val="auto"/>
          <w:sz w:val="24"/>
          <w:szCs w:val="22"/>
          <w:highlight w:val="none"/>
        </w:rPr>
        <w:t>协助主厨指导帮厨、面点师的工作，参与厨房清洁卫生及设备维护。</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6、</w:t>
      </w:r>
      <w:r>
        <w:rPr>
          <w:rFonts w:hint="eastAsia"/>
          <w:color w:val="auto"/>
          <w:sz w:val="24"/>
          <w:szCs w:val="22"/>
          <w:highlight w:val="none"/>
        </w:rPr>
        <w:t>爱护并妥善保管采购单位提供的厨房设施、用具及餐具。</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7、</w:t>
      </w:r>
      <w:r>
        <w:rPr>
          <w:rFonts w:hint="eastAsia"/>
          <w:color w:val="auto"/>
          <w:sz w:val="24"/>
          <w:szCs w:val="22"/>
          <w:highlight w:val="none"/>
        </w:rPr>
        <w:t>持有效期内健康证及无犯罪记录证明上岗。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eastAsia="zh-CN"/>
        </w:rPr>
        <w:t>（十）</w:t>
      </w:r>
      <w:r>
        <w:rPr>
          <w:rFonts w:hint="eastAsia"/>
          <w:color w:val="auto"/>
          <w:sz w:val="24"/>
          <w:szCs w:val="22"/>
          <w:highlight w:val="none"/>
        </w:rPr>
        <w:t>面点师岗职责</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1、</w:t>
      </w:r>
      <w:r>
        <w:rPr>
          <w:rFonts w:hint="eastAsia"/>
          <w:color w:val="auto"/>
          <w:sz w:val="24"/>
          <w:szCs w:val="22"/>
          <w:highlight w:val="none"/>
        </w:rPr>
        <w:t>负责面点类食品的制作（如早餐面点、主食等），确保按时供应，符合卫生和口味要求。</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2、</w:t>
      </w:r>
      <w:r>
        <w:rPr>
          <w:rFonts w:hint="eastAsia"/>
          <w:color w:val="auto"/>
          <w:sz w:val="24"/>
          <w:szCs w:val="22"/>
          <w:highlight w:val="none"/>
        </w:rPr>
        <w:t>根据主厨制定的食谱，提前申报面点所需食材的品种、数量。</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3、</w:t>
      </w:r>
      <w:r>
        <w:rPr>
          <w:rFonts w:hint="eastAsia"/>
          <w:color w:val="auto"/>
          <w:sz w:val="24"/>
          <w:szCs w:val="22"/>
          <w:highlight w:val="none"/>
        </w:rPr>
        <w:t>参与每日面点类原材料及成品的留样（48小时）工作。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4、</w:t>
      </w:r>
      <w:r>
        <w:rPr>
          <w:rFonts w:hint="eastAsia"/>
          <w:color w:val="auto"/>
          <w:sz w:val="24"/>
          <w:szCs w:val="22"/>
          <w:highlight w:val="none"/>
        </w:rPr>
        <w:t>保持面点制作区域及操作工具的清洁卫生，遵守食品安全规范。</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5、</w:t>
      </w:r>
      <w:r>
        <w:rPr>
          <w:rFonts w:hint="eastAsia"/>
          <w:color w:val="auto"/>
          <w:sz w:val="24"/>
          <w:szCs w:val="22"/>
          <w:highlight w:val="none"/>
        </w:rPr>
        <w:t>爱护并合理使用面点制作相关的厨房设备、用具，发现故障及时报告。</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6、</w:t>
      </w:r>
      <w:r>
        <w:rPr>
          <w:rFonts w:hint="eastAsia"/>
          <w:color w:val="auto"/>
          <w:sz w:val="24"/>
          <w:szCs w:val="22"/>
          <w:highlight w:val="none"/>
        </w:rPr>
        <w:t>协助主厨、副厨完成其他临时性厨房工作。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7、</w:t>
      </w:r>
      <w:r>
        <w:rPr>
          <w:rFonts w:hint="eastAsia"/>
          <w:color w:val="auto"/>
          <w:sz w:val="24"/>
          <w:szCs w:val="22"/>
          <w:highlight w:val="none"/>
        </w:rPr>
        <w:t>持有效期内健康证及无犯罪记录证明上岗。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eastAsia="zh-CN"/>
        </w:rPr>
        <w:t>（十一）</w:t>
      </w:r>
      <w:r>
        <w:rPr>
          <w:rFonts w:hint="eastAsia"/>
          <w:color w:val="auto"/>
          <w:sz w:val="24"/>
          <w:szCs w:val="22"/>
          <w:highlight w:val="none"/>
        </w:rPr>
        <w:t>帮厨岗职责</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1、</w:t>
      </w:r>
      <w:r>
        <w:rPr>
          <w:rFonts w:hint="eastAsia"/>
          <w:color w:val="auto"/>
          <w:sz w:val="24"/>
          <w:szCs w:val="22"/>
          <w:highlight w:val="none"/>
        </w:rPr>
        <w:t>协助主厨、副厨及面点师完成食材的清洗、切配、备料等准备工作。</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2、</w:t>
      </w:r>
      <w:r>
        <w:rPr>
          <w:rFonts w:hint="eastAsia"/>
          <w:color w:val="auto"/>
          <w:sz w:val="24"/>
          <w:szCs w:val="22"/>
          <w:highlight w:val="none"/>
        </w:rPr>
        <w:t>负责厨房及餐厅的清洁卫生工作，包括台面、地面、餐具、厨具的清洗消毒等，保持环境整洁。</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3、</w:t>
      </w:r>
      <w:r>
        <w:rPr>
          <w:rFonts w:hint="eastAsia"/>
          <w:color w:val="auto"/>
          <w:sz w:val="24"/>
          <w:szCs w:val="22"/>
          <w:highlight w:val="none"/>
        </w:rPr>
        <w:t>协助进行每日入库原材料及饭菜成品的留样（48小时）操作（如搬运、标识、存储等）。</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4、</w:t>
      </w:r>
      <w:r>
        <w:rPr>
          <w:rFonts w:hint="eastAsia"/>
          <w:color w:val="auto"/>
          <w:sz w:val="24"/>
          <w:szCs w:val="22"/>
          <w:highlight w:val="none"/>
        </w:rPr>
        <w:t>负责餐具回收、清洗、消毒及保管，确保餐具使用安全。</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5、</w:t>
      </w:r>
      <w:r>
        <w:rPr>
          <w:rFonts w:hint="eastAsia"/>
          <w:color w:val="auto"/>
          <w:sz w:val="24"/>
          <w:szCs w:val="22"/>
          <w:highlight w:val="none"/>
        </w:rPr>
        <w:t>协助厨房设备、用具的日常维护与保养，发现损坏及时报告。</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6、</w:t>
      </w:r>
      <w:r>
        <w:rPr>
          <w:rFonts w:hint="eastAsia"/>
          <w:color w:val="auto"/>
          <w:sz w:val="24"/>
          <w:szCs w:val="22"/>
          <w:highlight w:val="none"/>
        </w:rPr>
        <w:t>配合完成厨房其他杂务（如垃圾处理、物料搬运等）。</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lang w:val="en-US" w:eastAsia="zh-CN"/>
        </w:rPr>
        <w:t>7、</w:t>
      </w:r>
      <w:r>
        <w:rPr>
          <w:rFonts w:hint="eastAsia"/>
          <w:color w:val="auto"/>
          <w:sz w:val="24"/>
          <w:szCs w:val="22"/>
          <w:highlight w:val="none"/>
        </w:rPr>
        <w:t>持有效期内健康证及无犯罪记录证明上岗。</w:t>
      </w:r>
    </w:p>
    <w:p>
      <w:pPr>
        <w:spacing w:line="360" w:lineRule="auto"/>
        <w:ind w:firstLine="480" w:firstLineChars="200"/>
        <w:jc w:val="left"/>
        <w:rPr>
          <w:rFonts w:hint="eastAsia"/>
          <w:color w:val="auto"/>
          <w:sz w:val="24"/>
          <w:szCs w:val="22"/>
          <w:highlight w:val="none"/>
        </w:rPr>
      </w:pPr>
      <w:r>
        <w:rPr>
          <w:rFonts w:hint="eastAsia"/>
          <w:color w:val="auto"/>
          <w:sz w:val="24"/>
          <w:szCs w:val="22"/>
          <w:highlight w:val="none"/>
        </w:rPr>
        <w:t>三、应急服务要求</w:t>
      </w:r>
    </w:p>
    <w:p>
      <w:pPr>
        <w:spacing w:line="360" w:lineRule="auto"/>
        <w:ind w:firstLine="480" w:firstLineChars="200"/>
        <w:jc w:val="left"/>
        <w:rPr>
          <w:rFonts w:hint="eastAsia"/>
          <w:color w:val="auto"/>
          <w:sz w:val="24"/>
          <w:highlight w:val="none"/>
        </w:rPr>
      </w:pPr>
      <w:r>
        <w:rPr>
          <w:rFonts w:hint="eastAsia"/>
          <w:color w:val="auto"/>
          <w:sz w:val="24"/>
          <w:szCs w:val="22"/>
          <w:highlight w:val="none"/>
        </w:rPr>
        <w:t>要求物业服务企业必须建立和完善突发事件的应急处理机制和预案，防患于</w:t>
      </w:r>
      <w:r>
        <w:rPr>
          <w:rFonts w:hint="eastAsia"/>
          <w:color w:val="auto"/>
          <w:sz w:val="24"/>
          <w:highlight w:val="none"/>
        </w:rPr>
        <w:t>未然。当出现不可预知的紧急情况时（例如停水停电、极端天气、群体事件、自然灾害等），保证物业服务正常运转的措施，包括但不限于临时增配人员、临时调集设备、现有人员岗位职责临时增加、与相关政府部门协调配合等，事件的突发性和紧要性要求物业服务人员及时、准确的应对，把采购人的损失降到最低，同时体现物业服务的高水平、高质量。</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四、人员保密要求</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1、所有服务人员必须严格遵守国家、地方、行业相关保密管理政策规定。</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2、中标供应商录用前必须对所录用人员进行政治审查，签订保密协议书，组织岗前保密培训；制定人员保密工作制度，建立信息档案，定期开展保密教育。服务人员对陌生人员或社会媒体询问采购人内部情况和政务事项时，严禁擅自接受询问。务必做到不该看的不看，不该问的不问，不该说的不说，不该动的不动。每名员工不得向外界透露采购人内部情况及工作相关信息。中标供应商应与曾服务此项目的解聘、辞职人员签订离岗保密承诺书，并对其离岗后提出保密要求。如有违反，</w:t>
      </w:r>
      <w:r>
        <w:rPr>
          <w:rFonts w:hint="eastAsia"/>
          <w:color w:val="auto"/>
          <w:sz w:val="24"/>
          <w:highlight w:val="none"/>
          <w:lang w:val="en-US" w:eastAsia="zh-CN"/>
        </w:rPr>
        <w:t>采购人</w:t>
      </w:r>
      <w:r>
        <w:rPr>
          <w:rFonts w:hint="eastAsia"/>
          <w:color w:val="auto"/>
          <w:sz w:val="24"/>
          <w:highlight w:val="none"/>
        </w:rPr>
        <w:t>有权向物业服务企业追究法律责任。中标供应商应保证加强教育管理，禁止各岗位服务人员随意发表、交流、讨论、传播我单位内部人员信息或工作事项，如有违反，严肃处理。</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五、人员稳定性要求</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在整个服务期内，人员更换不得超过</w:t>
      </w:r>
      <w:r>
        <w:rPr>
          <w:rFonts w:hint="eastAsia"/>
          <w:color w:val="auto"/>
          <w:sz w:val="24"/>
          <w:highlight w:val="none"/>
          <w:lang w:val="en-US" w:eastAsia="zh-CN"/>
        </w:rPr>
        <w:t>10人</w:t>
      </w:r>
      <w:r>
        <w:rPr>
          <w:rFonts w:hint="eastAsia"/>
          <w:color w:val="auto"/>
          <w:sz w:val="24"/>
          <w:highlight w:val="none"/>
        </w:rPr>
        <w:t>，更换人员不得低于我单位需求，且应经我单位同意。</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六、进驻和接管要求</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为保证本项目日常工作稳定有序持续进行，要求物业服务企业以科学严谨的态度制定完善的物业管理进驻、接管方案，指派相关管理及技术人员负责物业全面接管工作，确保物业按时顺利交接，平稳过渡。</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物业服务企业需承诺：在规定时间内配齐所需人员、工具、设备等，并保证按照项目需求中要求配备全体服务人员并按时进场服务。进驻、接管保留相关记录，做到物业服务平稳过渡，对</w:t>
      </w:r>
      <w:r>
        <w:rPr>
          <w:rFonts w:hint="eastAsia"/>
          <w:color w:val="auto"/>
          <w:sz w:val="24"/>
          <w:highlight w:val="none"/>
          <w:lang w:val="en-US" w:eastAsia="zh-CN"/>
        </w:rPr>
        <w:t>采购人</w:t>
      </w:r>
      <w:r>
        <w:rPr>
          <w:rFonts w:hint="eastAsia"/>
          <w:color w:val="auto"/>
          <w:sz w:val="24"/>
          <w:highlight w:val="none"/>
        </w:rPr>
        <w:t>工作无不良影响。</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七、费用分割</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1、物业服务人员的服装由物业服务企业负责。</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2、物业服务中使用的工具、耗材、维修更换的零配件等由</w:t>
      </w:r>
      <w:r>
        <w:rPr>
          <w:rFonts w:hint="eastAsia"/>
          <w:color w:val="auto"/>
          <w:sz w:val="24"/>
          <w:highlight w:val="none"/>
          <w:lang w:val="en-US" w:eastAsia="zh-CN"/>
        </w:rPr>
        <w:t>采购人</w:t>
      </w:r>
      <w:r>
        <w:rPr>
          <w:rFonts w:hint="eastAsia"/>
          <w:color w:val="auto"/>
          <w:sz w:val="24"/>
          <w:highlight w:val="none"/>
        </w:rPr>
        <w:t>提供。</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3、</w:t>
      </w:r>
      <w:r>
        <w:rPr>
          <w:rFonts w:hint="eastAsia"/>
          <w:color w:val="auto"/>
          <w:sz w:val="24"/>
          <w:highlight w:val="none"/>
          <w:lang w:val="en-US" w:eastAsia="zh-CN"/>
        </w:rPr>
        <w:t>采购人</w:t>
      </w:r>
      <w:r>
        <w:rPr>
          <w:rFonts w:hint="eastAsia"/>
          <w:color w:val="auto"/>
          <w:sz w:val="24"/>
          <w:highlight w:val="none"/>
        </w:rPr>
        <w:t>不提供物业服务人员免费食宿。</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4、</w:t>
      </w:r>
      <w:r>
        <w:rPr>
          <w:rFonts w:hint="eastAsia"/>
          <w:color w:val="auto"/>
          <w:sz w:val="24"/>
          <w:highlight w:val="none"/>
          <w:lang w:val="en-US" w:eastAsia="zh-CN"/>
        </w:rPr>
        <w:t>采购人</w:t>
      </w:r>
      <w:r>
        <w:rPr>
          <w:rFonts w:hint="eastAsia"/>
          <w:color w:val="auto"/>
          <w:sz w:val="24"/>
          <w:highlight w:val="none"/>
        </w:rPr>
        <w:t>免费提供必要的物业用房、办公家具及办公设备。</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5、机动车及机动车相关费用由</w:t>
      </w:r>
      <w:r>
        <w:rPr>
          <w:rFonts w:hint="eastAsia"/>
          <w:color w:val="auto"/>
          <w:sz w:val="24"/>
          <w:highlight w:val="none"/>
          <w:lang w:val="en-US" w:eastAsia="zh-CN"/>
        </w:rPr>
        <w:t>采购人</w:t>
      </w:r>
      <w:r>
        <w:rPr>
          <w:rFonts w:hint="eastAsia"/>
          <w:color w:val="auto"/>
          <w:sz w:val="24"/>
          <w:highlight w:val="none"/>
        </w:rPr>
        <w:t>提供。</w:t>
      </w:r>
    </w:p>
    <w:p>
      <w:pPr>
        <w:widowControl/>
        <w:spacing w:line="360" w:lineRule="auto"/>
        <w:ind w:firstLine="480" w:firstLineChars="200"/>
        <w:jc w:val="left"/>
        <w:rPr>
          <w:rFonts w:hint="eastAsia"/>
          <w:color w:val="auto"/>
          <w:sz w:val="24"/>
          <w:highlight w:val="none"/>
        </w:rPr>
      </w:pPr>
      <w:r>
        <w:rPr>
          <w:rFonts w:hint="eastAsia"/>
          <w:color w:val="auto"/>
          <w:sz w:val="24"/>
          <w:highlight w:val="none"/>
        </w:rPr>
        <w:t>6、食堂服务涉及的食材、调料、水、电、燃料等费用均有</w:t>
      </w:r>
      <w:r>
        <w:rPr>
          <w:rFonts w:hint="eastAsia"/>
          <w:color w:val="auto"/>
          <w:sz w:val="24"/>
          <w:highlight w:val="none"/>
          <w:lang w:val="en-US" w:eastAsia="zh-CN"/>
        </w:rPr>
        <w:t>采购人</w:t>
      </w:r>
      <w:r>
        <w:rPr>
          <w:rFonts w:hint="eastAsia"/>
          <w:color w:val="auto"/>
          <w:sz w:val="24"/>
          <w:highlight w:val="none"/>
        </w:rPr>
        <w:t>负责。</w:t>
      </w:r>
    </w:p>
    <w:p>
      <w:pPr>
        <w:spacing w:line="360" w:lineRule="auto"/>
        <w:ind w:firstLine="480" w:firstLineChars="200"/>
        <w:outlineLvl w:val="0"/>
        <w:rPr>
          <w:color w:val="auto"/>
          <w:sz w:val="24"/>
          <w:highlight w:val="none"/>
        </w:rPr>
      </w:pPr>
    </w:p>
    <w:p>
      <w:pPr>
        <w:pStyle w:val="30"/>
        <w:spacing w:line="360" w:lineRule="auto"/>
        <w:jc w:val="both"/>
        <w:rPr>
          <w:rFonts w:ascii="Times New Roman" w:hAnsi="Times New Roman" w:eastAsia="宋体" w:cs="Times New Roman"/>
          <w:color w:val="auto"/>
          <w:kern w:val="2"/>
          <w:highlight w:val="none"/>
        </w:rPr>
      </w:pPr>
    </w:p>
    <w:p>
      <w:pPr>
        <w:spacing w:line="360" w:lineRule="auto"/>
        <w:ind w:firstLine="480" w:firstLineChars="200"/>
        <w:jc w:val="left"/>
        <w:rPr>
          <w:sz w:val="24"/>
        </w:rPr>
      </w:pPr>
    </w:p>
    <w:p>
      <w:pPr>
        <w:pStyle w:val="13"/>
        <w:rPr>
          <w:rFonts w:ascii="Times New Roman" w:hAnsi="Times New Roman"/>
          <w:lang w:val="en-US"/>
        </w:rPr>
        <w:sectPr>
          <w:headerReference r:id="rId6" w:type="default"/>
          <w:pgSz w:w="11906" w:h="16838"/>
          <w:pgMar w:top="1440" w:right="1800" w:bottom="1440" w:left="1800" w:header="851" w:footer="992" w:gutter="0"/>
          <w:cols w:space="720" w:num="1"/>
          <w:docGrid w:type="lines" w:linePitch="312" w:charSpace="0"/>
        </w:sectPr>
      </w:pPr>
    </w:p>
    <w:p>
      <w:pPr>
        <w:pStyle w:val="13"/>
        <w:rPr>
          <w:rFonts w:ascii="Times New Roman" w:hAnsi="Times New Roman"/>
        </w:rPr>
      </w:pPr>
      <w:r>
        <w:rPr>
          <w:rFonts w:ascii="Times New Roman" w:hAnsi="Times New Roman"/>
        </w:rPr>
        <w:t>第三部分  供应商须知</w:t>
      </w:r>
      <w:bookmarkEnd w:id="1"/>
    </w:p>
    <w:p>
      <w:pPr>
        <w:pStyle w:val="30"/>
        <w:spacing w:line="360" w:lineRule="auto"/>
        <w:jc w:val="center"/>
        <w:rPr>
          <w:rFonts w:ascii="Times New Roman" w:hAnsi="Times New Roman" w:eastAsia="宋体" w:cs="Times New Roman"/>
          <w:color w:val="auto"/>
        </w:rPr>
      </w:pPr>
      <w:bookmarkStart w:id="6" w:name="_Toc411426751"/>
    </w:p>
    <w:p>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w:t>
      </w:r>
      <w:bookmarkStart w:id="7" w:name="OLE_LINK6"/>
      <w:bookmarkStart w:id="8" w:name="OLE_LINK5"/>
      <w:r>
        <w:rPr>
          <w:rFonts w:hint="eastAsia" w:ascii="Times New Roman" w:hAnsi="Times New Roman" w:eastAsia="宋体" w:cs="Times New Roman"/>
          <w:color w:val="auto"/>
        </w:rPr>
        <w:t>物业管理条例</w:t>
      </w:r>
      <w:bookmarkEnd w:id="7"/>
      <w:bookmarkEnd w:id="8"/>
      <w:r>
        <w:rPr>
          <w:rFonts w:hint="eastAsia" w:ascii="Times New Roman" w:hAnsi="Times New Roman" w:eastAsia="宋体" w:cs="Times New Roman"/>
          <w:color w:val="auto"/>
        </w:rPr>
        <w:t>》第三十二条的规定“从事物业管理活动的企业应当具有独立的法人资格”，因此本项目不接受分公司投标。</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pPr>
        <w:pStyle w:val="30"/>
        <w:spacing w:line="360" w:lineRule="auto"/>
        <w:ind w:firstLine="480" w:firstLineChars="200"/>
        <w:jc w:val="both"/>
        <w:rPr>
          <w:rFonts w:ascii="Times New Roman" w:hAnsi="Times New Roman" w:eastAsia="宋体" w:cs="Times New Roman"/>
          <w:color w:val="auto"/>
        </w:rPr>
      </w:pPr>
    </w:p>
    <w:p>
      <w:pPr>
        <w:pStyle w:val="30"/>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”号的条款出现偏离，视为无效投响应。</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pPr>
        <w:pStyle w:val="30"/>
        <w:spacing w:line="360" w:lineRule="auto"/>
        <w:ind w:firstLine="480" w:firstLineChars="200"/>
        <w:jc w:val="both"/>
        <w:rPr>
          <w:rFonts w:ascii="Times New Roman" w:hAnsi="Times New Roman" w:eastAsia="宋体" w:cs="Times New Roman"/>
          <w:color w:val="auto"/>
        </w:rPr>
      </w:pPr>
    </w:p>
    <w:p>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pPr>
        <w:pStyle w:val="30"/>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22.4 响应</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w:t>
      </w:r>
      <w:r>
        <w:rPr>
          <w:rFonts w:hint="eastAsia" w:ascii="Times New Roman" w:hAnsi="Times New Roman" w:eastAsia="宋体" w:cs="Times New Roman"/>
          <w:color w:val="auto"/>
          <w:lang w:val="en-US" w:eastAsia="zh-CN"/>
        </w:rPr>
        <w:t>响应</w:t>
      </w:r>
      <w:r>
        <w:rPr>
          <w:rFonts w:hint="eastAsia" w:ascii="Times New Roman" w:hAnsi="Times New Roman" w:eastAsia="宋体" w:cs="Times New Roman"/>
          <w:color w:val="auto"/>
        </w:rPr>
        <w:t>文件中应使用原件的电子件。</w:t>
      </w:r>
    </w:p>
    <w:p>
      <w:pPr>
        <w:pStyle w:val="30"/>
        <w:spacing w:line="360" w:lineRule="auto"/>
        <w:jc w:val="center"/>
        <w:rPr>
          <w:rFonts w:ascii="Times New Roman" w:hAnsi="Times New Roman" w:eastAsia="宋体" w:cs="Times New Roman"/>
          <w:color w:val="auto"/>
        </w:rPr>
      </w:pPr>
    </w:p>
    <w:p>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pPr>
        <w:pStyle w:val="30"/>
        <w:spacing w:line="360" w:lineRule="auto"/>
        <w:ind w:firstLine="480" w:firstLineChars="200"/>
        <w:jc w:val="both"/>
        <w:rPr>
          <w:rFonts w:ascii="Times New Roman" w:hAnsi="Times New Roman" w:eastAsia="宋体" w:cs="Times New Roman"/>
          <w:color w:val="auto"/>
        </w:rPr>
      </w:pPr>
    </w:p>
    <w:p>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pPr>
        <w:pStyle w:val="30"/>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pPr>
        <w:pStyle w:val="30"/>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pPr>
        <w:pStyle w:val="30"/>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pPr>
        <w:pStyle w:val="30"/>
        <w:spacing w:line="360" w:lineRule="auto"/>
        <w:ind w:firstLine="480" w:firstLineChars="200"/>
        <w:jc w:val="both"/>
        <w:rPr>
          <w:rFonts w:ascii="Times New Roman" w:hAnsi="Times New Roman" w:eastAsia="宋体" w:cs="Times New Roman"/>
          <w:color w:val="auto"/>
        </w:rPr>
      </w:pPr>
    </w:p>
    <w:p>
      <w:pPr>
        <w:pStyle w:val="30"/>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pPr>
        <w:pStyle w:val="30"/>
        <w:spacing w:line="360" w:lineRule="auto"/>
        <w:ind w:firstLine="480" w:firstLineChars="200"/>
        <w:jc w:val="both"/>
        <w:rPr>
          <w:rFonts w:ascii="Times New Roman" w:hAnsi="Times New Roman" w:eastAsia="宋体" w:cs="Times New Roman"/>
          <w:color w:val="auto"/>
        </w:rPr>
      </w:pPr>
    </w:p>
    <w:p>
      <w:pPr>
        <w:pStyle w:val="30"/>
        <w:snapToGrid w:val="0"/>
        <w:spacing w:line="360" w:lineRule="auto"/>
        <w:ind w:firstLine="480" w:firstLineChars="200"/>
        <w:jc w:val="both"/>
        <w:rPr>
          <w:rFonts w:ascii="Times New Roman" w:hAnsi="Times New Roman" w:eastAsia="宋体" w:cs="Times New Roman"/>
          <w:color w:val="auto"/>
        </w:rPr>
      </w:pPr>
    </w:p>
    <w:p>
      <w:pPr>
        <w:pStyle w:val="30"/>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pPr>
        <w:pStyle w:val="13"/>
        <w:rPr>
          <w:rFonts w:ascii="Times New Roman" w:hAnsi="Times New Roman"/>
        </w:rPr>
      </w:pPr>
      <w:r>
        <w:rPr>
          <w:rFonts w:ascii="Times New Roman" w:hAnsi="Times New Roman"/>
        </w:rPr>
        <w:t>第四部分  合同草案</w:t>
      </w:r>
      <w:bookmarkEnd w:id="6"/>
    </w:p>
    <w:p>
      <w:pPr>
        <w:tabs>
          <w:tab w:val="left" w:pos="412"/>
          <w:tab w:val="left" w:pos="618"/>
        </w:tabs>
        <w:spacing w:line="520" w:lineRule="exact"/>
        <w:jc w:val="center"/>
        <w:rPr>
          <w:b/>
          <w:bCs/>
          <w:sz w:val="24"/>
          <w:szCs w:val="24"/>
        </w:rPr>
      </w:pPr>
      <w:r>
        <w:rPr>
          <w:b/>
          <w:bCs/>
          <w:sz w:val="24"/>
          <w:szCs w:val="24"/>
        </w:rPr>
        <w:t>合同一般条款</w:t>
      </w:r>
    </w:p>
    <w:p>
      <w:pPr>
        <w:snapToGrid w:val="0"/>
        <w:spacing w:line="360" w:lineRule="auto"/>
        <w:ind w:firstLine="482" w:firstLineChars="200"/>
        <w:rPr>
          <w:b/>
          <w:bCs/>
          <w:sz w:val="24"/>
          <w:szCs w:val="24"/>
        </w:rPr>
      </w:pPr>
    </w:p>
    <w:p>
      <w:pPr>
        <w:snapToGrid w:val="0"/>
        <w:spacing w:line="360" w:lineRule="auto"/>
        <w:ind w:firstLine="482" w:firstLineChars="200"/>
        <w:rPr>
          <w:sz w:val="24"/>
          <w:szCs w:val="24"/>
        </w:rPr>
      </w:pPr>
      <w:r>
        <w:rPr>
          <w:b/>
          <w:bCs/>
          <w:sz w:val="24"/>
          <w:szCs w:val="24"/>
        </w:rPr>
        <w:t>采购人（甲方）：</w:t>
      </w:r>
    </w:p>
    <w:p>
      <w:pPr>
        <w:snapToGrid w:val="0"/>
        <w:spacing w:line="360" w:lineRule="auto"/>
        <w:ind w:firstLine="482" w:firstLineChars="200"/>
        <w:rPr>
          <w:sz w:val="24"/>
          <w:szCs w:val="24"/>
        </w:rPr>
      </w:pPr>
      <w:r>
        <w:rPr>
          <w:b/>
          <w:bCs/>
          <w:sz w:val="24"/>
          <w:szCs w:val="24"/>
        </w:rPr>
        <w:t>供应商（乙方）：</w:t>
      </w:r>
    </w:p>
    <w:p>
      <w:pPr>
        <w:spacing w:line="480" w:lineRule="exact"/>
        <w:ind w:firstLine="480" w:firstLineChars="200"/>
        <w:rPr>
          <w:sz w:val="24"/>
          <w:szCs w:val="24"/>
        </w:rPr>
      </w:pPr>
      <w:r>
        <w:rPr>
          <w:sz w:val="24"/>
          <w:szCs w:val="24"/>
        </w:rPr>
        <w:t>甲、乙双方根据项目（项目编号：TGPC-201-）的政府采购结果和磋商文件（或采购文件）的要求，并经双方协商一致，达成本合同：</w:t>
      </w:r>
    </w:p>
    <w:p>
      <w:pPr>
        <w:pStyle w:val="38"/>
        <w:numPr>
          <w:ilvl w:val="0"/>
          <w:numId w:val="1"/>
        </w:numPr>
        <w:spacing w:line="480" w:lineRule="exact"/>
        <w:ind w:firstLineChars="0"/>
        <w:rPr>
          <w:sz w:val="24"/>
        </w:rPr>
      </w:pPr>
      <w:r>
        <w:rPr>
          <w:rFonts w:hint="eastAsia"/>
          <w:sz w:val="24"/>
        </w:rPr>
        <w:t>本合同为中小企业预留合同</w:t>
      </w:r>
    </w:p>
    <w:p>
      <w:pPr>
        <w:pStyle w:val="38"/>
        <w:numPr>
          <w:ilvl w:val="0"/>
          <w:numId w:val="1"/>
        </w:numPr>
        <w:spacing w:line="480" w:lineRule="exact"/>
        <w:ind w:firstLineChars="0"/>
        <w:rPr>
          <w:sz w:val="24"/>
        </w:rPr>
      </w:pPr>
      <w:r>
        <w:rPr>
          <w:rFonts w:hint="eastAsia"/>
          <w:sz w:val="24"/>
        </w:rPr>
        <w:t>本合同非中小企业预留合同</w:t>
      </w:r>
    </w:p>
    <w:p>
      <w:pPr>
        <w:spacing w:line="480" w:lineRule="exact"/>
        <w:ind w:firstLine="480" w:firstLineChars="200"/>
        <w:rPr>
          <w:sz w:val="24"/>
          <w:szCs w:val="24"/>
        </w:rPr>
      </w:pPr>
      <w:r>
        <w:rPr>
          <w:sz w:val="24"/>
          <w:szCs w:val="24"/>
        </w:rPr>
        <w:t>第一条委托物业的基本情况</w:t>
      </w:r>
    </w:p>
    <w:p>
      <w:pPr>
        <w:spacing w:line="360" w:lineRule="auto"/>
        <w:ind w:firstLine="484" w:firstLineChars="202"/>
        <w:rPr>
          <w:sz w:val="24"/>
          <w:szCs w:val="24"/>
        </w:rPr>
      </w:pPr>
      <w:r>
        <w:rPr>
          <w:sz w:val="24"/>
          <w:szCs w:val="24"/>
        </w:rPr>
        <w:t>物业名称：</w:t>
      </w:r>
    </w:p>
    <w:p>
      <w:pPr>
        <w:spacing w:line="360" w:lineRule="auto"/>
        <w:ind w:firstLine="484" w:firstLineChars="202"/>
        <w:rPr>
          <w:sz w:val="24"/>
          <w:szCs w:val="24"/>
        </w:rPr>
      </w:pPr>
      <w:r>
        <w:rPr>
          <w:sz w:val="24"/>
          <w:szCs w:val="24"/>
        </w:rPr>
        <w:t>物业类型：</w:t>
      </w:r>
    </w:p>
    <w:p>
      <w:pPr>
        <w:spacing w:line="360" w:lineRule="auto"/>
        <w:ind w:firstLine="484" w:firstLineChars="202"/>
        <w:rPr>
          <w:sz w:val="24"/>
          <w:szCs w:val="24"/>
        </w:rPr>
      </w:pPr>
      <w:r>
        <w:rPr>
          <w:sz w:val="24"/>
          <w:szCs w:val="24"/>
        </w:rPr>
        <w:t>座落位置：</w:t>
      </w:r>
    </w:p>
    <w:p>
      <w:pPr>
        <w:spacing w:line="360" w:lineRule="auto"/>
        <w:ind w:firstLine="484" w:firstLineChars="202"/>
        <w:rPr>
          <w:sz w:val="24"/>
          <w:szCs w:val="24"/>
        </w:rPr>
      </w:pPr>
      <w:r>
        <w:rPr>
          <w:sz w:val="24"/>
          <w:szCs w:val="24"/>
        </w:rPr>
        <w:t>物业管理区域四至：</w:t>
      </w:r>
    </w:p>
    <w:p>
      <w:pPr>
        <w:spacing w:line="360" w:lineRule="auto"/>
        <w:ind w:firstLine="484" w:firstLineChars="202"/>
        <w:rPr>
          <w:sz w:val="24"/>
          <w:szCs w:val="24"/>
        </w:rPr>
      </w:pPr>
      <w:r>
        <w:rPr>
          <w:sz w:val="24"/>
          <w:szCs w:val="24"/>
        </w:rPr>
        <w:t>东至：南至：</w:t>
      </w:r>
    </w:p>
    <w:p>
      <w:pPr>
        <w:spacing w:line="360" w:lineRule="auto"/>
        <w:ind w:firstLine="484" w:firstLineChars="202"/>
        <w:rPr>
          <w:sz w:val="24"/>
          <w:szCs w:val="24"/>
        </w:rPr>
      </w:pPr>
      <w:r>
        <w:rPr>
          <w:sz w:val="24"/>
          <w:szCs w:val="24"/>
        </w:rPr>
        <w:t>西至：北至：</w:t>
      </w:r>
    </w:p>
    <w:p>
      <w:pPr>
        <w:spacing w:line="360" w:lineRule="auto"/>
        <w:ind w:firstLine="484" w:firstLineChars="202"/>
        <w:rPr>
          <w:sz w:val="24"/>
          <w:szCs w:val="24"/>
        </w:rPr>
      </w:pPr>
      <w:r>
        <w:rPr>
          <w:sz w:val="24"/>
          <w:szCs w:val="24"/>
        </w:rPr>
        <w:t>占地面积：大楼总建筑面积：</w:t>
      </w:r>
    </w:p>
    <w:p>
      <w:pPr>
        <w:spacing w:line="360" w:lineRule="auto"/>
        <w:ind w:firstLine="484" w:firstLineChars="202"/>
        <w:rPr>
          <w:sz w:val="24"/>
          <w:szCs w:val="24"/>
        </w:rPr>
      </w:pPr>
      <w:r>
        <w:rPr>
          <w:sz w:val="24"/>
          <w:szCs w:val="24"/>
        </w:rPr>
        <w:t>其中：地上面积：平方米</w:t>
      </w:r>
    </w:p>
    <w:p>
      <w:pPr>
        <w:spacing w:line="360" w:lineRule="auto"/>
        <w:ind w:firstLine="484" w:firstLineChars="202"/>
        <w:rPr>
          <w:sz w:val="24"/>
          <w:szCs w:val="24"/>
        </w:rPr>
      </w:pPr>
      <w:r>
        <w:rPr>
          <w:sz w:val="24"/>
          <w:szCs w:val="24"/>
        </w:rPr>
        <w:t>地下面积：平方米</w:t>
      </w:r>
    </w:p>
    <w:p>
      <w:pPr>
        <w:spacing w:line="360" w:lineRule="auto"/>
        <w:ind w:firstLine="484" w:firstLineChars="202"/>
        <w:rPr>
          <w:sz w:val="24"/>
          <w:szCs w:val="24"/>
        </w:rPr>
      </w:pPr>
      <w:r>
        <w:rPr>
          <w:sz w:val="24"/>
          <w:szCs w:val="24"/>
        </w:rPr>
        <w:t>标准层面积：平方米</w:t>
      </w:r>
    </w:p>
    <w:p>
      <w:pPr>
        <w:spacing w:line="360" w:lineRule="auto"/>
        <w:ind w:firstLine="484" w:firstLineChars="202"/>
        <w:rPr>
          <w:sz w:val="24"/>
          <w:szCs w:val="24"/>
        </w:rPr>
      </w:pPr>
      <w:r>
        <w:rPr>
          <w:sz w:val="24"/>
          <w:szCs w:val="24"/>
        </w:rPr>
        <w:t>人防建筑面积：平方米</w:t>
      </w:r>
    </w:p>
    <w:p>
      <w:pPr>
        <w:spacing w:line="360" w:lineRule="auto"/>
        <w:ind w:firstLine="484" w:firstLineChars="202"/>
        <w:rPr>
          <w:sz w:val="24"/>
          <w:szCs w:val="24"/>
        </w:rPr>
      </w:pPr>
      <w:r>
        <w:rPr>
          <w:sz w:val="24"/>
          <w:szCs w:val="24"/>
        </w:rPr>
        <w:t>建筑层数：地上层，地下层</w:t>
      </w:r>
    </w:p>
    <w:p>
      <w:pPr>
        <w:spacing w:line="360" w:lineRule="auto"/>
        <w:ind w:firstLine="484" w:firstLineChars="202"/>
        <w:rPr>
          <w:sz w:val="24"/>
          <w:szCs w:val="24"/>
        </w:rPr>
      </w:pPr>
      <w:r>
        <w:rPr>
          <w:sz w:val="24"/>
          <w:szCs w:val="24"/>
        </w:rPr>
        <w:t>建筑尺寸：长：米，宽：米，高：米</w:t>
      </w:r>
    </w:p>
    <w:p>
      <w:pPr>
        <w:spacing w:line="360" w:lineRule="auto"/>
        <w:ind w:firstLine="484" w:firstLineChars="202"/>
        <w:rPr>
          <w:sz w:val="24"/>
          <w:szCs w:val="24"/>
        </w:rPr>
      </w:pPr>
      <w:r>
        <w:rPr>
          <w:sz w:val="24"/>
          <w:szCs w:val="24"/>
        </w:rPr>
        <w:t>建筑层高：</w:t>
      </w:r>
    </w:p>
    <w:p>
      <w:pPr>
        <w:spacing w:line="360" w:lineRule="auto"/>
        <w:ind w:firstLine="484" w:firstLineChars="202"/>
        <w:rPr>
          <w:sz w:val="24"/>
          <w:szCs w:val="24"/>
        </w:rPr>
      </w:pPr>
      <w:r>
        <w:rPr>
          <w:sz w:val="24"/>
          <w:szCs w:val="24"/>
        </w:rPr>
        <w:t>建筑结构：</w:t>
      </w:r>
    </w:p>
    <w:p>
      <w:pPr>
        <w:spacing w:line="480" w:lineRule="exact"/>
        <w:ind w:firstLine="480" w:firstLineChars="200"/>
        <w:rPr>
          <w:sz w:val="24"/>
          <w:szCs w:val="24"/>
        </w:rPr>
      </w:pPr>
      <w:r>
        <w:rPr>
          <w:sz w:val="24"/>
          <w:szCs w:val="24"/>
        </w:rPr>
        <w:t>第二条物业服务内容及标准</w:t>
      </w:r>
    </w:p>
    <w:p>
      <w:pPr>
        <w:spacing w:line="480" w:lineRule="exact"/>
        <w:ind w:firstLine="480" w:firstLineChars="200"/>
        <w:rPr>
          <w:spacing w:val="-20"/>
          <w:sz w:val="24"/>
          <w:szCs w:val="24"/>
          <w:bdr w:val="single" w:color="auto" w:sz="4" w:space="0"/>
        </w:rPr>
      </w:pPr>
      <w:r>
        <w:rPr>
          <w:sz w:val="24"/>
          <w:szCs w:val="24"/>
        </w:rPr>
        <w:t>（一）房屋本体和共用部位的维修、养护和管理：</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（二）共用设施设备运行、维修、养护：</w:t>
      </w:r>
    </w:p>
    <w:p>
      <w:pPr>
        <w:spacing w:line="480" w:lineRule="exact"/>
        <w:ind w:firstLine="480" w:firstLineChars="200"/>
        <w:rPr>
          <w:sz w:val="24"/>
          <w:szCs w:val="24"/>
        </w:rPr>
      </w:pPr>
      <w:r>
        <w:rPr>
          <w:sz w:val="24"/>
          <w:szCs w:val="24"/>
        </w:rPr>
        <w:t>1.供、配电设施设备:</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2.给、排水设施设备:</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3.升降系统:</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4.消防系统:</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5.空气调节系统:</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6.智能化系统:</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7.楼宇自动化系统（通讯系统等）:</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8.停车场管理系统:</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9.其他:</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（三）共用部位和共用场地的环境保洁和绿化养护：</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（四）物业装饰装修的管理：</w:t>
      </w:r>
    </w:p>
    <w:p>
      <w:pPr>
        <w:spacing w:line="480" w:lineRule="exact"/>
        <w:ind w:firstLine="400" w:firstLineChars="200"/>
        <w:rPr>
          <w:spacing w:val="-20"/>
          <w:sz w:val="24"/>
          <w:szCs w:val="24"/>
          <w:u w:val="single"/>
        </w:rPr>
      </w:pPr>
    </w:p>
    <w:p>
      <w:pPr>
        <w:spacing w:line="480" w:lineRule="exact"/>
        <w:ind w:firstLine="480" w:firstLineChars="200"/>
        <w:rPr>
          <w:sz w:val="24"/>
          <w:szCs w:val="24"/>
          <w:bdr w:val="single" w:color="auto" w:sz="4" w:space="0"/>
        </w:rPr>
      </w:pPr>
      <w:r>
        <w:rPr>
          <w:sz w:val="24"/>
          <w:szCs w:val="24"/>
        </w:rPr>
        <w:t>（五）车辆行驶和停放秩序的服务、管理：</w:t>
      </w:r>
    </w:p>
    <w:p>
      <w:pPr>
        <w:spacing w:line="480" w:lineRule="exact"/>
        <w:ind w:firstLine="400" w:firstLineChars="200"/>
        <w:rPr>
          <w:spacing w:val="-20"/>
          <w:sz w:val="24"/>
          <w:szCs w:val="24"/>
          <w:u w:val="single"/>
        </w:rPr>
      </w:pPr>
    </w:p>
    <w:p>
      <w:pPr>
        <w:spacing w:line="480" w:lineRule="exact"/>
        <w:ind w:firstLine="480" w:firstLineChars="200"/>
        <w:rPr>
          <w:sz w:val="24"/>
          <w:szCs w:val="24"/>
          <w:bdr w:val="single" w:color="auto" w:sz="4" w:space="0"/>
        </w:rPr>
      </w:pPr>
      <w:r>
        <w:rPr>
          <w:sz w:val="24"/>
          <w:szCs w:val="24"/>
        </w:rPr>
        <w:t>（六）物业管理区域内公共秩序的维护和消防管理：</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（七）物业档案的建立、保管和使用：</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（八）其他委托事项：</w:t>
      </w:r>
    </w:p>
    <w:p>
      <w:pPr>
        <w:spacing w:line="480" w:lineRule="exact"/>
        <w:ind w:firstLine="480" w:firstLineChars="200"/>
        <w:rPr>
          <w:sz w:val="24"/>
          <w:szCs w:val="24"/>
        </w:rPr>
      </w:pPr>
      <w:r>
        <w:rPr>
          <w:sz w:val="24"/>
          <w:szCs w:val="24"/>
        </w:rPr>
        <w:t>1、</w:t>
      </w:r>
    </w:p>
    <w:p>
      <w:pPr>
        <w:spacing w:line="480" w:lineRule="exact"/>
        <w:ind w:firstLine="480" w:firstLineChars="200"/>
        <w:rPr>
          <w:sz w:val="24"/>
          <w:szCs w:val="24"/>
        </w:rPr>
      </w:pPr>
      <w:r>
        <w:rPr>
          <w:sz w:val="24"/>
          <w:szCs w:val="24"/>
        </w:rPr>
        <w:t>2、</w:t>
      </w:r>
    </w:p>
    <w:p>
      <w:pPr>
        <w:spacing w:line="480" w:lineRule="exact"/>
        <w:ind w:firstLine="480" w:firstLineChars="200"/>
        <w:rPr>
          <w:sz w:val="24"/>
          <w:szCs w:val="24"/>
          <w:u w:val="single"/>
        </w:rPr>
      </w:pPr>
      <w:r>
        <w:rPr>
          <w:sz w:val="24"/>
          <w:szCs w:val="24"/>
        </w:rPr>
        <w:t>3、</w:t>
      </w:r>
    </w:p>
    <w:p>
      <w:pPr>
        <w:spacing w:line="480" w:lineRule="exact"/>
        <w:ind w:firstLine="480" w:firstLineChars="200"/>
        <w:rPr>
          <w:sz w:val="24"/>
          <w:szCs w:val="24"/>
        </w:rPr>
      </w:pPr>
      <w:r>
        <w:rPr>
          <w:sz w:val="24"/>
          <w:szCs w:val="24"/>
        </w:rPr>
        <w:t>第三条物业服务合同期限</w:t>
      </w:r>
    </w:p>
    <w:p>
      <w:pPr>
        <w:spacing w:line="480" w:lineRule="exact"/>
        <w:ind w:firstLine="480" w:firstLineChars="200"/>
        <w:rPr>
          <w:color w:val="FF0000"/>
          <w:sz w:val="24"/>
          <w:szCs w:val="24"/>
        </w:rPr>
      </w:pPr>
      <w:r>
        <w:rPr>
          <w:sz w:val="24"/>
          <w:szCs w:val="24"/>
        </w:rPr>
        <w:t>物业服务合同期限为年。</w:t>
      </w:r>
    </w:p>
    <w:p>
      <w:pPr>
        <w:spacing w:line="480" w:lineRule="exact"/>
        <w:ind w:firstLine="480" w:firstLineChars="200"/>
        <w:rPr>
          <w:sz w:val="24"/>
          <w:szCs w:val="24"/>
        </w:rPr>
      </w:pPr>
      <w:r>
        <w:rPr>
          <w:sz w:val="24"/>
          <w:szCs w:val="24"/>
        </w:rPr>
        <w:t>自    年   月    日起至     年   月     日终止。</w:t>
      </w:r>
    </w:p>
    <w:p>
      <w:pPr>
        <w:spacing w:line="480" w:lineRule="exact"/>
        <w:ind w:firstLine="480" w:firstLineChars="200"/>
        <w:rPr>
          <w:sz w:val="24"/>
          <w:szCs w:val="24"/>
        </w:rPr>
      </w:pPr>
      <w:r>
        <w:rPr>
          <w:sz w:val="24"/>
          <w:szCs w:val="24"/>
        </w:rPr>
        <w:t>第四条甲方权利义务</w:t>
      </w:r>
    </w:p>
    <w:p>
      <w:pPr>
        <w:spacing w:line="480" w:lineRule="exact"/>
        <w:ind w:firstLine="480" w:firstLineChars="200"/>
        <w:rPr>
          <w:sz w:val="24"/>
          <w:szCs w:val="24"/>
        </w:rPr>
      </w:pPr>
      <w:r>
        <w:rPr>
          <w:sz w:val="24"/>
          <w:szCs w:val="24"/>
        </w:rPr>
        <w:t>（一）代表和维护采购人所有人员在物业管理服务活动中的合法权益；</w:t>
      </w:r>
    </w:p>
    <w:p>
      <w:pPr>
        <w:spacing w:line="480" w:lineRule="exact"/>
        <w:ind w:firstLine="480" w:firstLineChars="200"/>
        <w:rPr>
          <w:sz w:val="24"/>
          <w:szCs w:val="24"/>
        </w:rPr>
      </w:pPr>
      <w:r>
        <w:rPr>
          <w:sz w:val="24"/>
          <w:szCs w:val="24"/>
        </w:rPr>
        <w:t>（二）制定、修改管理规约，监督采购人所有人员遵守管理规约；</w:t>
      </w:r>
    </w:p>
    <w:p>
      <w:pPr>
        <w:spacing w:line="480" w:lineRule="exact"/>
        <w:ind w:firstLine="480" w:firstLineChars="200"/>
        <w:rPr>
          <w:sz w:val="24"/>
          <w:szCs w:val="24"/>
        </w:rPr>
      </w:pPr>
      <w:r>
        <w:rPr>
          <w:sz w:val="24"/>
          <w:szCs w:val="24"/>
        </w:rPr>
        <w:t>（三）审定物业服务合同内容，选聘、解聘物业服务企业；</w:t>
      </w:r>
    </w:p>
    <w:p>
      <w:pPr>
        <w:spacing w:line="480" w:lineRule="exact"/>
        <w:ind w:firstLine="480" w:firstLineChars="200"/>
        <w:rPr>
          <w:sz w:val="24"/>
          <w:szCs w:val="24"/>
        </w:rPr>
      </w:pPr>
      <w:r>
        <w:rPr>
          <w:sz w:val="24"/>
          <w:szCs w:val="24"/>
        </w:rPr>
        <w:t>（四）审定乙方提出的物业管理服务年度计划及管理制度，监督并配合乙方管理服务工作的实施及制度的执行；</w:t>
      </w:r>
    </w:p>
    <w:p>
      <w:pPr>
        <w:spacing w:line="480" w:lineRule="exact"/>
        <w:ind w:firstLine="480" w:firstLineChars="20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pPr>
        <w:spacing w:line="480" w:lineRule="exact"/>
        <w:ind w:firstLine="480" w:firstLineChars="200"/>
        <w:rPr>
          <w:sz w:val="24"/>
          <w:szCs w:val="24"/>
        </w:rPr>
      </w:pPr>
      <w:r>
        <w:rPr>
          <w:sz w:val="24"/>
          <w:szCs w:val="24"/>
        </w:rPr>
        <w:t>（六）负责提供物业管理服务所需相关文件和资料；</w:t>
      </w:r>
    </w:p>
    <w:p>
      <w:pPr>
        <w:spacing w:line="480" w:lineRule="exact"/>
        <w:ind w:firstLine="480" w:firstLineChars="200"/>
        <w:rPr>
          <w:sz w:val="24"/>
          <w:szCs w:val="24"/>
        </w:rPr>
      </w:pPr>
      <w:r>
        <w:rPr>
          <w:sz w:val="24"/>
          <w:szCs w:val="24"/>
        </w:rPr>
        <w:t>（七）其他：</w:t>
      </w:r>
    </w:p>
    <w:p>
      <w:pPr>
        <w:spacing w:line="480" w:lineRule="exact"/>
        <w:ind w:firstLine="480" w:firstLineChars="200"/>
        <w:rPr>
          <w:sz w:val="24"/>
          <w:szCs w:val="24"/>
        </w:rPr>
      </w:pPr>
      <w:r>
        <w:rPr>
          <w:sz w:val="24"/>
          <w:szCs w:val="24"/>
        </w:rPr>
        <w:t>1、</w:t>
      </w:r>
    </w:p>
    <w:p>
      <w:pPr>
        <w:spacing w:line="480" w:lineRule="exact"/>
        <w:ind w:firstLine="480" w:firstLineChars="200"/>
        <w:rPr>
          <w:sz w:val="24"/>
          <w:szCs w:val="24"/>
          <w:u w:val="single"/>
        </w:rPr>
      </w:pPr>
      <w:r>
        <w:rPr>
          <w:sz w:val="24"/>
          <w:szCs w:val="24"/>
        </w:rPr>
        <w:t>2、</w:t>
      </w:r>
    </w:p>
    <w:p>
      <w:pPr>
        <w:spacing w:line="480" w:lineRule="exact"/>
        <w:ind w:firstLine="480" w:firstLineChars="200"/>
        <w:rPr>
          <w:sz w:val="24"/>
          <w:szCs w:val="24"/>
          <w:bdr w:val="single" w:color="auto" w:sz="4" w:space="0"/>
        </w:rPr>
      </w:pPr>
      <w:r>
        <w:rPr>
          <w:sz w:val="24"/>
          <w:szCs w:val="24"/>
        </w:rPr>
        <w:t>3、</w:t>
      </w:r>
    </w:p>
    <w:p>
      <w:pPr>
        <w:spacing w:line="480" w:lineRule="exact"/>
        <w:ind w:firstLine="480" w:firstLineChars="200"/>
        <w:rPr>
          <w:sz w:val="24"/>
          <w:szCs w:val="24"/>
        </w:rPr>
      </w:pPr>
      <w:r>
        <w:rPr>
          <w:sz w:val="24"/>
          <w:szCs w:val="24"/>
        </w:rPr>
        <w:t>第五条乙方权利义务</w:t>
      </w:r>
    </w:p>
    <w:p>
      <w:pPr>
        <w:spacing w:line="480" w:lineRule="exact"/>
        <w:ind w:firstLine="480" w:firstLineChars="200"/>
        <w:rPr>
          <w:sz w:val="24"/>
          <w:szCs w:val="24"/>
        </w:rPr>
      </w:pPr>
      <w:r>
        <w:rPr>
          <w:sz w:val="24"/>
          <w:szCs w:val="24"/>
        </w:rPr>
        <w:t>（一）依照国家、本市有关规定和本合同约定，制定物业管理服务方案和制度，对物业及其共用设施设备、消防、公共秩序及环境卫生等进行管理服务；</w:t>
      </w:r>
    </w:p>
    <w:p>
      <w:pPr>
        <w:spacing w:line="480" w:lineRule="exact"/>
        <w:ind w:firstLine="480" w:firstLineChars="200"/>
        <w:rPr>
          <w:sz w:val="24"/>
          <w:szCs w:val="24"/>
        </w:rPr>
      </w:pPr>
      <w:r>
        <w:rPr>
          <w:sz w:val="24"/>
          <w:szCs w:val="24"/>
        </w:rPr>
        <w:t>（二）在本物业管理区域内的显著位置，将服务内容、服务标准和收费项目、收费标准等有关情况进行公示；</w:t>
      </w:r>
    </w:p>
    <w:p>
      <w:pPr>
        <w:spacing w:line="480" w:lineRule="exact"/>
        <w:ind w:firstLine="480" w:firstLineChars="200"/>
        <w:rPr>
          <w:sz w:val="24"/>
          <w:szCs w:val="24"/>
        </w:rPr>
      </w:pPr>
      <w:r>
        <w:rPr>
          <w:sz w:val="24"/>
          <w:szCs w:val="24"/>
        </w:rPr>
        <w:t>（三）依照本合同约定向采购人收取物业管理服务费；</w:t>
      </w:r>
    </w:p>
    <w:p>
      <w:pPr>
        <w:spacing w:line="480" w:lineRule="exact"/>
        <w:ind w:firstLine="480" w:firstLineChars="200"/>
        <w:rPr>
          <w:sz w:val="24"/>
          <w:szCs w:val="24"/>
        </w:rPr>
      </w:pPr>
      <w:r>
        <w:rPr>
          <w:sz w:val="24"/>
          <w:szCs w:val="24"/>
        </w:rPr>
        <w:t>（四）建立物业项目的管理档案；</w:t>
      </w:r>
    </w:p>
    <w:p>
      <w:pPr>
        <w:spacing w:line="480" w:lineRule="exact"/>
        <w:ind w:firstLine="480" w:firstLineChars="200"/>
        <w:rPr>
          <w:sz w:val="24"/>
          <w:szCs w:val="24"/>
        </w:rPr>
      </w:pPr>
      <w:r>
        <w:rPr>
          <w:sz w:val="24"/>
          <w:szCs w:val="24"/>
        </w:rPr>
        <w:t>（五）对采购人违反国家和本市有关物业管理方面的法律、法规和规章及管理规约的行为，进行劝阻、制止，并向甲方和有关部门报告；</w:t>
      </w:r>
    </w:p>
    <w:p>
      <w:pPr>
        <w:spacing w:line="480" w:lineRule="exact"/>
        <w:ind w:firstLine="480" w:firstLineChars="200"/>
        <w:rPr>
          <w:sz w:val="24"/>
          <w:szCs w:val="24"/>
        </w:rPr>
      </w:pPr>
      <w:r>
        <w:rPr>
          <w:sz w:val="24"/>
          <w:szCs w:val="24"/>
        </w:rPr>
        <w:t>（六）对侵害物业共用部位、共用设施设备的行为要求责任人停止侵害、排除妨害、恢复原状；</w:t>
      </w:r>
    </w:p>
    <w:p>
      <w:pPr>
        <w:spacing w:line="480" w:lineRule="exact"/>
        <w:ind w:firstLine="480" w:firstLineChars="200"/>
        <w:rPr>
          <w:sz w:val="24"/>
          <w:szCs w:val="24"/>
        </w:rPr>
      </w:pPr>
      <w:r>
        <w:rPr>
          <w:sz w:val="24"/>
          <w:szCs w:val="24"/>
        </w:rPr>
        <w:t>（七）不得将物业项目全部委托给他人管理，但可以将专项服务委托专业公司承担；</w:t>
      </w:r>
    </w:p>
    <w:p>
      <w:pPr>
        <w:spacing w:line="480" w:lineRule="exact"/>
        <w:ind w:firstLine="480" w:firstLineChars="200"/>
        <w:rPr>
          <w:sz w:val="24"/>
          <w:szCs w:val="24"/>
        </w:rPr>
      </w:pPr>
      <w:r>
        <w:rPr>
          <w:sz w:val="24"/>
          <w:szCs w:val="24"/>
        </w:rPr>
        <w:t>（八）负责编制物业的年度维修养护计划，并组织实施；</w:t>
      </w:r>
    </w:p>
    <w:p>
      <w:pPr>
        <w:spacing w:line="480" w:lineRule="exact"/>
        <w:ind w:firstLine="480" w:firstLineChars="20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pPr>
        <w:spacing w:line="480" w:lineRule="exact"/>
        <w:ind w:firstLine="480" w:firstLineChars="200"/>
        <w:rPr>
          <w:sz w:val="24"/>
          <w:szCs w:val="24"/>
        </w:rPr>
      </w:pPr>
      <w:r>
        <w:rPr>
          <w:sz w:val="24"/>
          <w:szCs w:val="24"/>
        </w:rPr>
        <w:t>（十）负责编制物业服务年度计划；</w:t>
      </w:r>
    </w:p>
    <w:p>
      <w:pPr>
        <w:spacing w:line="480" w:lineRule="exact"/>
        <w:ind w:firstLine="480" w:firstLineChars="20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pPr>
        <w:spacing w:line="480" w:lineRule="exact"/>
        <w:ind w:firstLine="480" w:firstLineChars="200"/>
        <w:rPr>
          <w:sz w:val="24"/>
          <w:szCs w:val="24"/>
          <w:bdr w:val="single" w:color="auto" w:sz="4" w:space="0"/>
        </w:rPr>
      </w:pPr>
      <w:r>
        <w:rPr>
          <w:sz w:val="24"/>
          <w:szCs w:val="24"/>
        </w:rPr>
        <w:t>（十二）本合同终止乙方不再管理本物业时，在合同终止之日起十日内，除向甲方移交本合同规定的资料外，还必须办理下列移交事项：</w:t>
      </w:r>
    </w:p>
    <w:p>
      <w:pPr>
        <w:spacing w:line="480" w:lineRule="exact"/>
        <w:ind w:firstLine="480" w:firstLineChars="200"/>
        <w:rPr>
          <w:sz w:val="24"/>
          <w:szCs w:val="24"/>
        </w:rPr>
      </w:pPr>
      <w:r>
        <w:rPr>
          <w:sz w:val="24"/>
          <w:szCs w:val="24"/>
        </w:rPr>
        <w:t>1、预收的物业管理服务费等收益余额；</w:t>
      </w:r>
    </w:p>
    <w:p>
      <w:pPr>
        <w:spacing w:line="480" w:lineRule="exact"/>
        <w:ind w:firstLine="480" w:firstLineChars="200"/>
        <w:rPr>
          <w:sz w:val="24"/>
          <w:szCs w:val="24"/>
        </w:rPr>
      </w:pPr>
      <w:r>
        <w:rPr>
          <w:sz w:val="24"/>
          <w:szCs w:val="24"/>
        </w:rPr>
        <w:t>2、物业管理项目的档案资料；</w:t>
      </w:r>
    </w:p>
    <w:p>
      <w:pPr>
        <w:spacing w:line="480" w:lineRule="exact"/>
        <w:ind w:firstLine="480" w:firstLineChars="200"/>
        <w:rPr>
          <w:sz w:val="24"/>
          <w:szCs w:val="24"/>
        </w:rPr>
      </w:pPr>
      <w:r>
        <w:rPr>
          <w:sz w:val="24"/>
          <w:szCs w:val="24"/>
        </w:rPr>
        <w:t>3、物业管理用房和属于采购人的场地、设施设备。</w:t>
      </w:r>
    </w:p>
    <w:p>
      <w:pPr>
        <w:spacing w:line="480" w:lineRule="exact"/>
        <w:ind w:firstLine="480" w:firstLineChars="20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pPr>
        <w:spacing w:line="480" w:lineRule="exact"/>
        <w:ind w:firstLine="480" w:firstLineChars="200"/>
        <w:rPr>
          <w:sz w:val="24"/>
          <w:szCs w:val="24"/>
        </w:rPr>
      </w:pPr>
      <w:r>
        <w:rPr>
          <w:sz w:val="24"/>
          <w:szCs w:val="24"/>
        </w:rPr>
        <w:t>（十四）接受采购人的监督；</w:t>
      </w:r>
    </w:p>
    <w:p>
      <w:pPr>
        <w:spacing w:line="480" w:lineRule="exact"/>
        <w:ind w:firstLine="480" w:firstLineChars="200"/>
        <w:rPr>
          <w:sz w:val="24"/>
          <w:szCs w:val="24"/>
        </w:rPr>
      </w:pPr>
      <w:r>
        <w:rPr>
          <w:sz w:val="24"/>
          <w:szCs w:val="24"/>
        </w:rPr>
        <w:t>（十五）接受物业管理行政主管部门的监督指导；</w:t>
      </w:r>
    </w:p>
    <w:p>
      <w:pPr>
        <w:spacing w:line="480" w:lineRule="exact"/>
        <w:ind w:firstLine="480" w:firstLineChars="200"/>
        <w:rPr>
          <w:sz w:val="24"/>
          <w:szCs w:val="24"/>
        </w:rPr>
      </w:pPr>
      <w:r>
        <w:rPr>
          <w:sz w:val="24"/>
          <w:szCs w:val="24"/>
        </w:rPr>
        <w:t>（十六）其他：</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第六条物业管理服务费用</w:t>
      </w:r>
    </w:p>
    <w:p>
      <w:pPr>
        <w:spacing w:line="480" w:lineRule="exact"/>
        <w:ind w:firstLine="480" w:firstLineChars="200"/>
        <w:rPr>
          <w:sz w:val="24"/>
          <w:szCs w:val="24"/>
        </w:rPr>
      </w:pPr>
      <w:r>
        <w:rPr>
          <w:sz w:val="24"/>
          <w:szCs w:val="24"/>
        </w:rPr>
        <w:t>本物业管理区域内的物业管理服务费采取包干制的形式，年服务费用为大写：（小写：）。</w:t>
      </w:r>
    </w:p>
    <w:p>
      <w:pPr>
        <w:spacing w:line="480" w:lineRule="exact"/>
        <w:ind w:firstLine="480" w:firstLineChars="200"/>
        <w:rPr>
          <w:sz w:val="24"/>
          <w:szCs w:val="24"/>
        </w:rPr>
      </w:pPr>
      <w:r>
        <w:rPr>
          <w:sz w:val="24"/>
          <w:szCs w:val="24"/>
        </w:rPr>
        <w:t>乙方按照上述标准收取物业服务费用，并按本合同约定的服务内容和质量标准提供服务，盈余或亏损由乙方享有或承担。</w:t>
      </w:r>
    </w:p>
    <w:p>
      <w:pPr>
        <w:spacing w:line="480" w:lineRule="exact"/>
        <w:ind w:firstLine="480" w:firstLineChars="200"/>
        <w:rPr>
          <w:spacing w:val="-20"/>
          <w:sz w:val="24"/>
          <w:szCs w:val="24"/>
          <w:u w:val="single"/>
        </w:rPr>
      </w:pPr>
      <w:r>
        <w:rPr>
          <w:sz w:val="24"/>
          <w:szCs w:val="24"/>
        </w:rPr>
        <w:t>付款方式如下：</w:t>
      </w:r>
    </w:p>
    <w:p>
      <w:pPr>
        <w:spacing w:line="480" w:lineRule="exact"/>
        <w:ind w:firstLine="400" w:firstLineChars="200"/>
        <w:rPr>
          <w:spacing w:val="-20"/>
          <w:sz w:val="24"/>
          <w:szCs w:val="24"/>
          <w:u w:val="single"/>
        </w:rPr>
      </w:pPr>
    </w:p>
    <w:p>
      <w:pPr>
        <w:spacing w:line="480" w:lineRule="exact"/>
        <w:ind w:firstLine="480" w:firstLineChars="200"/>
        <w:rPr>
          <w:sz w:val="24"/>
          <w:szCs w:val="24"/>
        </w:rPr>
      </w:pPr>
      <w:r>
        <w:rPr>
          <w:sz w:val="24"/>
          <w:szCs w:val="24"/>
        </w:rPr>
        <w:t>第七条物业管理用房</w:t>
      </w:r>
    </w:p>
    <w:p>
      <w:pPr>
        <w:spacing w:line="480" w:lineRule="exact"/>
        <w:ind w:firstLine="480" w:firstLineChars="20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pPr>
        <w:spacing w:line="480" w:lineRule="exact"/>
        <w:ind w:firstLine="480" w:firstLineChars="200"/>
        <w:rPr>
          <w:sz w:val="24"/>
          <w:szCs w:val="24"/>
        </w:rPr>
      </w:pPr>
      <w:r>
        <w:rPr>
          <w:sz w:val="24"/>
          <w:szCs w:val="24"/>
        </w:rPr>
        <w:t>第八条物业及物业管理交接</w:t>
      </w:r>
    </w:p>
    <w:p>
      <w:pPr>
        <w:spacing w:line="480" w:lineRule="exact"/>
        <w:ind w:firstLine="480" w:firstLineChars="200"/>
        <w:rPr>
          <w:sz w:val="24"/>
          <w:szCs w:val="24"/>
        </w:rPr>
      </w:pPr>
      <w:r>
        <w:rPr>
          <w:sz w:val="24"/>
          <w:szCs w:val="24"/>
        </w:rPr>
        <w:t>自本合同生效之日起，由甲方向乙方移交下列资金、物品和资料：</w:t>
      </w:r>
    </w:p>
    <w:p>
      <w:pPr>
        <w:spacing w:line="480" w:lineRule="exact"/>
        <w:ind w:firstLine="480" w:firstLineChars="200"/>
        <w:rPr>
          <w:sz w:val="24"/>
          <w:szCs w:val="24"/>
        </w:rPr>
      </w:pPr>
      <w:r>
        <w:rPr>
          <w:sz w:val="24"/>
          <w:szCs w:val="24"/>
        </w:rPr>
        <w:t>（一）竣工总平面图，单体建筑、结构、设备的竣工图，附属配套设施、地下管网工程竣工图等资料；</w:t>
      </w:r>
    </w:p>
    <w:p>
      <w:pPr>
        <w:spacing w:line="480" w:lineRule="exact"/>
        <w:ind w:firstLine="480" w:firstLineChars="200"/>
        <w:rPr>
          <w:sz w:val="24"/>
          <w:szCs w:val="24"/>
        </w:rPr>
      </w:pPr>
      <w:r>
        <w:rPr>
          <w:sz w:val="24"/>
          <w:szCs w:val="24"/>
        </w:rPr>
        <w:t>（二）物业竣工验收资料；</w:t>
      </w:r>
    </w:p>
    <w:p>
      <w:pPr>
        <w:spacing w:line="480" w:lineRule="exact"/>
        <w:ind w:firstLine="480" w:firstLineChars="200"/>
        <w:rPr>
          <w:sz w:val="24"/>
          <w:szCs w:val="24"/>
        </w:rPr>
      </w:pPr>
      <w:r>
        <w:rPr>
          <w:sz w:val="24"/>
          <w:szCs w:val="24"/>
        </w:rPr>
        <w:t>（三）共用设施设备安装、使用、维护和保养技术资料；</w:t>
      </w:r>
    </w:p>
    <w:p>
      <w:pPr>
        <w:spacing w:line="480" w:lineRule="exact"/>
        <w:ind w:firstLine="480" w:firstLineChars="200"/>
        <w:rPr>
          <w:sz w:val="24"/>
          <w:szCs w:val="24"/>
        </w:rPr>
      </w:pPr>
      <w:r>
        <w:rPr>
          <w:sz w:val="24"/>
          <w:szCs w:val="24"/>
        </w:rPr>
        <w:t>（四）物业质量保证书和使用说明书；</w:t>
      </w:r>
    </w:p>
    <w:p>
      <w:pPr>
        <w:spacing w:line="480" w:lineRule="exact"/>
        <w:ind w:firstLine="480" w:firstLineChars="200"/>
        <w:rPr>
          <w:sz w:val="24"/>
          <w:szCs w:val="24"/>
        </w:rPr>
      </w:pPr>
      <w:r>
        <w:rPr>
          <w:sz w:val="24"/>
          <w:szCs w:val="24"/>
        </w:rPr>
        <w:t>（五）物业管理服务费等余额；</w:t>
      </w:r>
    </w:p>
    <w:p>
      <w:pPr>
        <w:spacing w:line="480" w:lineRule="exact"/>
        <w:ind w:firstLine="480" w:firstLineChars="200"/>
        <w:rPr>
          <w:sz w:val="24"/>
          <w:szCs w:val="24"/>
        </w:rPr>
      </w:pPr>
      <w:r>
        <w:rPr>
          <w:sz w:val="24"/>
          <w:szCs w:val="24"/>
        </w:rPr>
        <w:t>（六）物业管理需要的其他资料；</w:t>
      </w:r>
    </w:p>
    <w:p>
      <w:pPr>
        <w:spacing w:line="480" w:lineRule="exact"/>
        <w:ind w:firstLine="480" w:firstLineChars="200"/>
        <w:rPr>
          <w:sz w:val="24"/>
          <w:szCs w:val="24"/>
        </w:rPr>
      </w:pPr>
      <w:r>
        <w:rPr>
          <w:sz w:val="24"/>
          <w:szCs w:val="24"/>
        </w:rPr>
        <w:t>（七）物业管理用房和属于采购人的场地、设施设备。</w:t>
      </w:r>
    </w:p>
    <w:p>
      <w:pPr>
        <w:spacing w:line="480" w:lineRule="exact"/>
        <w:ind w:firstLine="480" w:firstLineChars="200"/>
        <w:rPr>
          <w:sz w:val="24"/>
          <w:szCs w:val="24"/>
        </w:rPr>
      </w:pPr>
      <w:r>
        <w:rPr>
          <w:sz w:val="24"/>
          <w:szCs w:val="24"/>
        </w:rPr>
        <w:t>第九条采购人装饰装修房屋，应当遵守国家和本市有关规定。</w:t>
      </w:r>
    </w:p>
    <w:p>
      <w:pPr>
        <w:spacing w:line="480" w:lineRule="exact"/>
        <w:ind w:firstLine="480" w:firstLineChars="20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pPr>
        <w:spacing w:line="480" w:lineRule="exact"/>
        <w:ind w:firstLine="480" w:firstLineChars="200"/>
        <w:rPr>
          <w:sz w:val="24"/>
          <w:szCs w:val="24"/>
        </w:rPr>
      </w:pPr>
      <w:r>
        <w:rPr>
          <w:sz w:val="24"/>
          <w:szCs w:val="24"/>
        </w:rPr>
        <w:t>第十条违约责任</w:t>
      </w:r>
    </w:p>
    <w:p>
      <w:pPr>
        <w:spacing w:line="480" w:lineRule="exact"/>
        <w:ind w:firstLine="480" w:firstLineChars="20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pPr>
        <w:spacing w:line="480" w:lineRule="exact"/>
        <w:ind w:firstLine="480" w:firstLineChars="20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pPr>
        <w:spacing w:line="480" w:lineRule="exact"/>
        <w:ind w:firstLine="480" w:firstLineChars="200"/>
        <w:rPr>
          <w:sz w:val="24"/>
          <w:szCs w:val="24"/>
        </w:rPr>
      </w:pPr>
      <w:r>
        <w:rPr>
          <w:sz w:val="24"/>
          <w:szCs w:val="24"/>
        </w:rPr>
        <w:t>（三）乙方违反本合同第六条约定，擅自提高收费标准的，甲方有权要求乙方清退；造成甲方经济损失的，乙方应当给予甲方经济赔偿。</w:t>
      </w:r>
    </w:p>
    <w:p>
      <w:pPr>
        <w:spacing w:line="480" w:lineRule="exact"/>
        <w:ind w:firstLine="480" w:firstLineChars="200"/>
        <w:rPr>
          <w:sz w:val="24"/>
          <w:szCs w:val="24"/>
        </w:rPr>
      </w:pPr>
      <w:r>
        <w:rPr>
          <w:sz w:val="24"/>
          <w:szCs w:val="24"/>
        </w:rPr>
        <w:t>（四）合同期满，乙方未按规定时间向甲方办理移交事项，乙方向甲方支付违约金元。</w:t>
      </w:r>
    </w:p>
    <w:p>
      <w:pPr>
        <w:spacing w:line="480" w:lineRule="exact"/>
        <w:ind w:firstLine="480" w:firstLineChars="200"/>
        <w:rPr>
          <w:sz w:val="24"/>
          <w:szCs w:val="24"/>
        </w:rPr>
      </w:pPr>
      <w:r>
        <w:rPr>
          <w:sz w:val="24"/>
          <w:szCs w:val="24"/>
        </w:rPr>
        <w:t>（五）若采购人部分人员拒绝、阻碍乙方对物业共用部位、共用设施设备进行维修、养护，造成损失的，甲方应当承担赔偿责任。</w:t>
      </w:r>
    </w:p>
    <w:p>
      <w:pPr>
        <w:spacing w:line="480" w:lineRule="exact"/>
        <w:ind w:firstLine="480" w:firstLineChars="200"/>
        <w:rPr>
          <w:sz w:val="24"/>
          <w:szCs w:val="24"/>
        </w:rPr>
      </w:pPr>
      <w:r>
        <w:rPr>
          <w:sz w:val="24"/>
          <w:szCs w:val="24"/>
        </w:rPr>
        <w:t>（六）甲、乙任何一方无正当理由提前终止合同的，应当向对方支付    元的违约金；违约方还应当承担超过违约金部分的经济损失。</w:t>
      </w:r>
    </w:p>
    <w:p>
      <w:pPr>
        <w:spacing w:line="480" w:lineRule="exact"/>
        <w:ind w:firstLine="480" w:firstLineChars="200"/>
        <w:rPr>
          <w:sz w:val="24"/>
          <w:szCs w:val="24"/>
        </w:rPr>
      </w:pPr>
      <w:r>
        <w:rPr>
          <w:sz w:val="24"/>
          <w:szCs w:val="24"/>
        </w:rPr>
        <w:t>（七）其他：</w:t>
      </w:r>
    </w:p>
    <w:p>
      <w:pPr>
        <w:spacing w:line="480" w:lineRule="exact"/>
        <w:ind w:firstLine="480" w:firstLineChars="200"/>
        <w:rPr>
          <w:sz w:val="24"/>
          <w:szCs w:val="24"/>
        </w:rPr>
      </w:pPr>
    </w:p>
    <w:p>
      <w:pPr>
        <w:spacing w:line="480" w:lineRule="exact"/>
        <w:ind w:firstLine="480" w:firstLineChars="200"/>
        <w:rPr>
          <w:sz w:val="24"/>
          <w:szCs w:val="24"/>
        </w:rPr>
      </w:pPr>
      <w:r>
        <w:rPr>
          <w:sz w:val="24"/>
          <w:szCs w:val="24"/>
        </w:rPr>
        <w:t>第十一条质量纠纷的约定</w:t>
      </w:r>
    </w:p>
    <w:p>
      <w:pPr>
        <w:spacing w:line="480" w:lineRule="exact"/>
        <w:ind w:firstLine="480" w:firstLineChars="20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pPr>
        <w:spacing w:line="480" w:lineRule="exact"/>
        <w:ind w:firstLine="480" w:firstLineChars="200"/>
        <w:rPr>
          <w:sz w:val="24"/>
          <w:szCs w:val="24"/>
        </w:rPr>
      </w:pPr>
      <w:r>
        <w:rPr>
          <w:sz w:val="24"/>
          <w:szCs w:val="24"/>
        </w:rPr>
        <w:t>第十二条不可抗力的约定</w:t>
      </w:r>
    </w:p>
    <w:p>
      <w:pPr>
        <w:spacing w:line="480" w:lineRule="exact"/>
        <w:ind w:firstLine="480" w:firstLineChars="200"/>
        <w:rPr>
          <w:sz w:val="24"/>
          <w:szCs w:val="24"/>
        </w:rPr>
      </w:pPr>
      <w:r>
        <w:rPr>
          <w:sz w:val="24"/>
          <w:szCs w:val="24"/>
        </w:rPr>
        <w:t>本合同执行期间，如遇不可抗力，致使合同无法履行时，双方应当按有关法律规定及时协商处理。</w:t>
      </w:r>
    </w:p>
    <w:p>
      <w:pPr>
        <w:spacing w:line="480" w:lineRule="exact"/>
        <w:ind w:firstLine="480" w:firstLineChars="200"/>
        <w:rPr>
          <w:sz w:val="24"/>
          <w:szCs w:val="24"/>
        </w:rPr>
      </w:pPr>
      <w:r>
        <w:rPr>
          <w:sz w:val="24"/>
          <w:szCs w:val="24"/>
        </w:rPr>
        <w:t>第十三条免责条款</w:t>
      </w:r>
    </w:p>
    <w:p>
      <w:pPr>
        <w:spacing w:line="480" w:lineRule="exact"/>
        <w:ind w:firstLine="480" w:firstLineChars="200"/>
        <w:rPr>
          <w:sz w:val="24"/>
          <w:szCs w:val="24"/>
        </w:rPr>
      </w:pPr>
      <w:r>
        <w:rPr>
          <w:sz w:val="24"/>
          <w:szCs w:val="24"/>
        </w:rPr>
        <w:t>以下情况乙方不承担责任：</w:t>
      </w:r>
    </w:p>
    <w:p>
      <w:pPr>
        <w:spacing w:line="480" w:lineRule="exact"/>
        <w:ind w:firstLine="480" w:firstLineChars="200"/>
        <w:rPr>
          <w:sz w:val="24"/>
          <w:szCs w:val="24"/>
        </w:rPr>
      </w:pPr>
      <w:r>
        <w:rPr>
          <w:sz w:val="24"/>
          <w:szCs w:val="24"/>
        </w:rPr>
        <w:t>1、乙方已履行本合同约定义务，但因物业本身固有瑕疵造成损失的；</w:t>
      </w:r>
    </w:p>
    <w:p>
      <w:pPr>
        <w:spacing w:line="480" w:lineRule="exact"/>
        <w:ind w:firstLine="480" w:firstLineChars="200"/>
        <w:rPr>
          <w:sz w:val="24"/>
          <w:szCs w:val="24"/>
        </w:rPr>
      </w:pPr>
      <w:r>
        <w:rPr>
          <w:sz w:val="24"/>
          <w:szCs w:val="24"/>
        </w:rPr>
        <w:t>2、因维修养护物业共用部位、共用设施设备需要且事先已告知采购人，暂时停水、停电、停止共用设施设备使用等造成损失的；</w:t>
      </w:r>
    </w:p>
    <w:p>
      <w:pPr>
        <w:spacing w:line="480" w:lineRule="exact"/>
        <w:ind w:firstLine="480" w:firstLineChars="200"/>
        <w:rPr>
          <w:sz w:val="24"/>
          <w:szCs w:val="24"/>
        </w:rPr>
      </w:pPr>
      <w:r>
        <w:rPr>
          <w:sz w:val="24"/>
          <w:szCs w:val="24"/>
        </w:rPr>
        <w:t>3、因非乙方责任出现供水、供电、供气、供热、通讯、有线电视及其他共用设施设备运行障碍造成损失的。</w:t>
      </w:r>
    </w:p>
    <w:p>
      <w:pPr>
        <w:spacing w:line="480" w:lineRule="exact"/>
        <w:ind w:firstLine="480" w:firstLineChars="200"/>
        <w:rPr>
          <w:sz w:val="24"/>
          <w:szCs w:val="24"/>
        </w:rPr>
      </w:pPr>
      <w:r>
        <w:rPr>
          <w:sz w:val="24"/>
          <w:szCs w:val="24"/>
        </w:rPr>
        <w:t>第十四条合同的解除</w:t>
      </w:r>
    </w:p>
    <w:p>
      <w:pPr>
        <w:spacing w:line="480" w:lineRule="exact"/>
        <w:ind w:firstLine="480" w:firstLineChars="20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pPr>
        <w:spacing w:line="480" w:lineRule="exact"/>
        <w:ind w:firstLine="480" w:firstLineChars="200"/>
        <w:rPr>
          <w:sz w:val="24"/>
          <w:szCs w:val="24"/>
        </w:rPr>
      </w:pPr>
      <w:r>
        <w:rPr>
          <w:sz w:val="24"/>
          <w:szCs w:val="24"/>
        </w:rPr>
        <w:t>合同解除后，按照有关规定办理相关交接手续。</w:t>
      </w:r>
    </w:p>
    <w:p>
      <w:pPr>
        <w:spacing w:line="480" w:lineRule="exact"/>
        <w:ind w:firstLine="480" w:firstLineChars="200"/>
        <w:rPr>
          <w:sz w:val="24"/>
          <w:szCs w:val="24"/>
        </w:rPr>
      </w:pPr>
      <w:r>
        <w:rPr>
          <w:sz w:val="24"/>
          <w:szCs w:val="24"/>
        </w:rPr>
        <w:t>第十五条争议处理</w:t>
      </w:r>
    </w:p>
    <w:p>
      <w:pPr>
        <w:spacing w:line="480" w:lineRule="exact"/>
        <w:ind w:firstLine="480" w:firstLineChars="200"/>
        <w:rPr>
          <w:sz w:val="24"/>
          <w:szCs w:val="24"/>
        </w:rPr>
      </w:pPr>
      <w:r>
        <w:rPr>
          <w:sz w:val="24"/>
          <w:szCs w:val="24"/>
        </w:rPr>
        <w:t>由于甲、乙双方在履行本合同过程中出现问题，由甲、乙双方直接交涉解决，包括采用诉诸法律的手段。</w:t>
      </w:r>
    </w:p>
    <w:p>
      <w:pPr>
        <w:spacing w:line="480" w:lineRule="exact"/>
        <w:ind w:firstLine="480" w:firstLineChars="200"/>
        <w:rPr>
          <w:sz w:val="24"/>
          <w:szCs w:val="24"/>
        </w:rPr>
      </w:pPr>
      <w:r>
        <w:rPr>
          <w:color w:val="000000"/>
          <w:sz w:val="24"/>
          <w:szCs w:val="24"/>
        </w:rPr>
        <w:t>本合同未作明示约定，而又有相关法律、法规规定的，从其规定。本合同发生争议产生的诉讼，由合同履行所在地人民法院管辖。</w:t>
      </w:r>
    </w:p>
    <w:p>
      <w:pPr>
        <w:spacing w:line="480" w:lineRule="exact"/>
        <w:ind w:firstLine="480" w:firstLineChars="200"/>
        <w:rPr>
          <w:sz w:val="24"/>
          <w:szCs w:val="24"/>
        </w:rPr>
      </w:pPr>
      <w:r>
        <w:rPr>
          <w:sz w:val="24"/>
          <w:szCs w:val="24"/>
        </w:rPr>
        <w:t>第十六条合同附件</w:t>
      </w:r>
    </w:p>
    <w:p>
      <w:pPr>
        <w:spacing w:line="480" w:lineRule="exact"/>
        <w:ind w:firstLine="480" w:firstLineChars="200"/>
        <w:rPr>
          <w:sz w:val="24"/>
          <w:szCs w:val="24"/>
        </w:rPr>
      </w:pPr>
      <w:r>
        <w:rPr>
          <w:sz w:val="24"/>
          <w:szCs w:val="24"/>
        </w:rPr>
        <w:t>有关涉及本合同乙方向天津市政府采购中心所提交的响应文件及有关澄清资料和服务承诺均视为本合同不可分割的部分，对乙方具有约束力。</w:t>
      </w:r>
    </w:p>
    <w:p>
      <w:pPr>
        <w:spacing w:line="480" w:lineRule="exact"/>
        <w:ind w:firstLine="480" w:firstLineChars="200"/>
        <w:rPr>
          <w:sz w:val="24"/>
          <w:szCs w:val="24"/>
        </w:rPr>
      </w:pPr>
      <w:r>
        <w:rPr>
          <w:sz w:val="24"/>
          <w:szCs w:val="24"/>
        </w:rPr>
        <w:t>本合同及其附件和合同特殊条款中未规定的事宜，均遵照国家和本市有关法律、法规和规章执行。</w:t>
      </w:r>
    </w:p>
    <w:p>
      <w:pPr>
        <w:spacing w:line="480" w:lineRule="exact"/>
        <w:ind w:firstLine="480" w:firstLineChars="200"/>
        <w:rPr>
          <w:sz w:val="24"/>
          <w:szCs w:val="24"/>
        </w:rPr>
      </w:pPr>
      <w:r>
        <w:rPr>
          <w:sz w:val="24"/>
          <w:szCs w:val="24"/>
        </w:rPr>
        <w:t>第十七条合同生效</w:t>
      </w:r>
    </w:p>
    <w:p>
      <w:pPr>
        <w:spacing w:line="480" w:lineRule="exact"/>
        <w:ind w:firstLine="480" w:firstLineChars="200"/>
        <w:rPr>
          <w:sz w:val="24"/>
          <w:szCs w:val="24"/>
        </w:rPr>
      </w:pPr>
      <w:r>
        <w:rPr>
          <w:sz w:val="24"/>
          <w:szCs w:val="24"/>
        </w:rPr>
        <w:t>本合同一式  份，甲方持  份，乙方持  份，均具同等效力，签字盖章后生效。</w:t>
      </w:r>
    </w:p>
    <w:p>
      <w:pPr>
        <w:spacing w:line="480" w:lineRule="exact"/>
        <w:ind w:firstLine="480" w:firstLineChars="200"/>
        <w:rPr>
          <w:sz w:val="24"/>
          <w:szCs w:val="24"/>
        </w:rPr>
      </w:pPr>
    </w:p>
    <w:p>
      <w:pPr>
        <w:tabs>
          <w:tab w:val="left" w:pos="360"/>
        </w:tabs>
        <w:spacing w:line="516" w:lineRule="exact"/>
        <w:ind w:firstLine="480" w:firstLineChars="200"/>
        <w:rPr>
          <w:color w:val="000000"/>
          <w:sz w:val="24"/>
          <w:szCs w:val="24"/>
        </w:rPr>
      </w:pPr>
      <w:r>
        <w:rPr>
          <w:sz w:val="24"/>
          <w:szCs w:val="24"/>
        </w:rPr>
        <w:t>采购人-甲方（公章）</w:t>
      </w:r>
      <w:r>
        <w:rPr>
          <w:color w:val="000000"/>
          <w:sz w:val="24"/>
          <w:szCs w:val="24"/>
        </w:rPr>
        <w:t xml:space="preserve">：         </w:t>
      </w:r>
      <w:r>
        <w:rPr>
          <w:sz w:val="24"/>
          <w:szCs w:val="24"/>
        </w:rPr>
        <w:t>供应商-乙方（公章）</w:t>
      </w:r>
      <w:r>
        <w:rPr>
          <w:color w:val="000000"/>
          <w:sz w:val="24"/>
          <w:szCs w:val="24"/>
        </w:rPr>
        <w:t>：</w:t>
      </w:r>
    </w:p>
    <w:p>
      <w:pPr>
        <w:tabs>
          <w:tab w:val="left" w:pos="0"/>
          <w:tab w:val="left" w:pos="315"/>
        </w:tabs>
        <w:spacing w:line="516" w:lineRule="exact"/>
        <w:ind w:firstLine="480" w:firstLineChars="200"/>
        <w:rPr>
          <w:color w:val="000000"/>
          <w:sz w:val="24"/>
          <w:szCs w:val="24"/>
        </w:rPr>
      </w:pPr>
      <w:r>
        <w:rPr>
          <w:color w:val="000000"/>
          <w:sz w:val="24"/>
          <w:szCs w:val="24"/>
        </w:rPr>
        <w:t>地址：                       地址：</w:t>
      </w:r>
    </w:p>
    <w:p>
      <w:pPr>
        <w:tabs>
          <w:tab w:val="left" w:pos="0"/>
          <w:tab w:val="left" w:pos="315"/>
        </w:tabs>
        <w:spacing w:line="516" w:lineRule="exact"/>
        <w:ind w:firstLine="480" w:firstLineChars="200"/>
        <w:rPr>
          <w:color w:val="000000"/>
          <w:sz w:val="24"/>
          <w:szCs w:val="24"/>
        </w:rPr>
      </w:pPr>
      <w:r>
        <w:rPr>
          <w:color w:val="000000"/>
          <w:sz w:val="24"/>
          <w:szCs w:val="24"/>
        </w:rPr>
        <w:t>法定代表人：                 法定代表人：</w:t>
      </w:r>
    </w:p>
    <w:p>
      <w:pPr>
        <w:tabs>
          <w:tab w:val="left" w:pos="360"/>
        </w:tabs>
        <w:spacing w:line="516" w:lineRule="exact"/>
        <w:ind w:firstLine="480" w:firstLineChars="200"/>
        <w:rPr>
          <w:color w:val="000000"/>
          <w:sz w:val="24"/>
          <w:szCs w:val="24"/>
        </w:rPr>
      </w:pPr>
      <w:r>
        <w:rPr>
          <w:color w:val="000000"/>
          <w:sz w:val="24"/>
          <w:szCs w:val="24"/>
        </w:rPr>
        <w:t>委托代理人：                 委托代理人：</w:t>
      </w:r>
    </w:p>
    <w:p>
      <w:pPr>
        <w:tabs>
          <w:tab w:val="left" w:pos="360"/>
        </w:tabs>
        <w:spacing w:line="516" w:lineRule="exact"/>
        <w:ind w:firstLine="480" w:firstLineChars="200"/>
        <w:rPr>
          <w:color w:val="000000"/>
          <w:sz w:val="24"/>
          <w:szCs w:val="24"/>
        </w:rPr>
      </w:pPr>
      <w:r>
        <w:rPr>
          <w:color w:val="000000"/>
          <w:sz w:val="24"/>
          <w:szCs w:val="24"/>
        </w:rPr>
        <w:t>电话：                       电话：</w:t>
      </w:r>
    </w:p>
    <w:p>
      <w:pPr>
        <w:tabs>
          <w:tab w:val="left" w:pos="360"/>
        </w:tabs>
        <w:spacing w:line="516" w:lineRule="exact"/>
        <w:ind w:firstLine="480" w:firstLineChars="200"/>
        <w:rPr>
          <w:color w:val="000000"/>
          <w:sz w:val="24"/>
          <w:szCs w:val="24"/>
        </w:rPr>
      </w:pPr>
      <w:r>
        <w:rPr>
          <w:color w:val="000000"/>
          <w:sz w:val="24"/>
          <w:szCs w:val="24"/>
        </w:rPr>
        <w:t>时间：年月日</w:t>
      </w:r>
    </w:p>
    <w:p>
      <w:pPr>
        <w:rPr>
          <w:szCs w:val="24"/>
        </w:rPr>
      </w:pPr>
    </w:p>
    <w:p>
      <w:pPr>
        <w:jc w:val="center"/>
        <w:rPr>
          <w:b/>
          <w:sz w:val="30"/>
          <w:szCs w:val="30"/>
        </w:rPr>
      </w:pPr>
      <w:r>
        <w:rPr>
          <w:b/>
          <w:sz w:val="30"/>
          <w:szCs w:val="30"/>
        </w:rPr>
        <w:br w:type="page"/>
      </w:r>
      <w:r>
        <w:rPr>
          <w:b/>
          <w:sz w:val="30"/>
          <w:szCs w:val="30"/>
        </w:rPr>
        <w:t>合同特殊条款</w:t>
      </w:r>
    </w:p>
    <w:p>
      <w:pPr>
        <w:tabs>
          <w:tab w:val="left" w:pos="360"/>
        </w:tabs>
        <w:spacing w:line="520" w:lineRule="exact"/>
        <w:ind w:firstLine="410" w:firstLineChars="171"/>
        <w:rPr>
          <w:color w:val="000000"/>
          <w:sz w:val="24"/>
          <w:szCs w:val="24"/>
        </w:rPr>
      </w:pPr>
    </w:p>
    <w:p>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pPr>
        <w:tabs>
          <w:tab w:val="left" w:pos="360"/>
        </w:tabs>
        <w:spacing w:line="520" w:lineRule="exact"/>
        <w:ind w:firstLine="410" w:firstLineChars="171"/>
        <w:rPr>
          <w:sz w:val="24"/>
          <w:szCs w:val="24"/>
        </w:rPr>
      </w:pPr>
    </w:p>
    <w:p>
      <w:pPr>
        <w:tabs>
          <w:tab w:val="left" w:pos="360"/>
        </w:tabs>
        <w:spacing w:line="520" w:lineRule="exact"/>
        <w:ind w:firstLine="410" w:firstLineChars="171"/>
        <w:rPr>
          <w:sz w:val="24"/>
          <w:szCs w:val="24"/>
        </w:rPr>
        <w:sectPr>
          <w:headerReference r:id="rId8" w:type="default"/>
          <w:pgSz w:w="11906" w:h="16838"/>
          <w:pgMar w:top="1440" w:right="1800" w:bottom="1440" w:left="1800" w:header="851" w:footer="992" w:gutter="0"/>
          <w:cols w:space="720" w:num="1"/>
          <w:docGrid w:type="lines" w:linePitch="312" w:charSpace="0"/>
        </w:sectPr>
      </w:pPr>
    </w:p>
    <w:p>
      <w:pPr>
        <w:pStyle w:val="3"/>
        <w:jc w:val="center"/>
      </w:pPr>
      <w:bookmarkStart w:id="9" w:name="_Toc411426753"/>
      <w:r>
        <w:t>第五部分  响应文件格式</w:t>
      </w:r>
      <w:bookmarkEnd w:id="9"/>
    </w:p>
    <w:p>
      <w:pPr>
        <w:autoSpaceDE w:val="0"/>
        <w:autoSpaceDN w:val="0"/>
        <w:adjustRightInd w:val="0"/>
        <w:spacing w:line="520" w:lineRule="exact"/>
        <w:rPr>
          <w:b/>
          <w:kern w:val="0"/>
          <w:sz w:val="24"/>
        </w:rPr>
      </w:pPr>
    </w:p>
    <w:p>
      <w:pPr>
        <w:autoSpaceDE w:val="0"/>
        <w:autoSpaceDN w:val="0"/>
        <w:adjustRightInd w:val="0"/>
        <w:spacing w:line="520" w:lineRule="exact"/>
        <w:rPr>
          <w:b/>
          <w:kern w:val="0"/>
          <w:sz w:val="24"/>
        </w:rPr>
      </w:pPr>
    </w:p>
    <w:p>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pPr>
        <w:autoSpaceDE w:val="0"/>
        <w:autoSpaceDN w:val="0"/>
        <w:adjustRightInd w:val="0"/>
        <w:spacing w:line="520" w:lineRule="exact"/>
        <w:rPr>
          <w:b/>
          <w:kern w:val="0"/>
          <w:sz w:val="24"/>
        </w:rPr>
      </w:pPr>
    </w:p>
    <w:p>
      <w:pPr>
        <w:autoSpaceDE w:val="0"/>
        <w:autoSpaceDN w:val="0"/>
        <w:adjustRightInd w:val="0"/>
        <w:spacing w:line="520" w:lineRule="exact"/>
        <w:jc w:val="center"/>
        <w:rPr>
          <w:b/>
          <w:kern w:val="0"/>
          <w:sz w:val="24"/>
        </w:rPr>
      </w:pPr>
      <w:r>
        <w:rPr>
          <w:b/>
          <w:kern w:val="0"/>
          <w:sz w:val="24"/>
        </w:rPr>
        <w:t>第一阶段响应文件</w:t>
      </w:r>
    </w:p>
    <w:p>
      <w:pPr>
        <w:autoSpaceDE w:val="0"/>
        <w:autoSpaceDN w:val="0"/>
        <w:adjustRightInd w:val="0"/>
        <w:spacing w:line="520" w:lineRule="exact"/>
        <w:rPr>
          <w:b/>
          <w:kern w:val="0"/>
          <w:sz w:val="2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pPr>
        <w:autoSpaceDN w:val="0"/>
        <w:spacing w:line="360" w:lineRule="auto"/>
        <w:jc w:val="center"/>
        <w:rPr>
          <w:b/>
          <w:bCs/>
          <w:sz w:val="24"/>
        </w:rPr>
      </w:pPr>
      <w:r>
        <w:rPr>
          <w:b/>
          <w:sz w:val="24"/>
        </w:rPr>
        <w:br w:type="page"/>
      </w:r>
      <w:r>
        <w:rPr>
          <w:b/>
          <w:sz w:val="24"/>
        </w:rPr>
        <w:t>第一阶段</w:t>
      </w:r>
      <w:r>
        <w:rPr>
          <w:b/>
          <w:bCs/>
          <w:sz w:val="24"/>
        </w:rPr>
        <w:t>响应文件总目录</w:t>
      </w:r>
    </w:p>
    <w:p>
      <w:pPr>
        <w:autoSpaceDN w:val="0"/>
        <w:spacing w:line="360" w:lineRule="auto"/>
        <w:jc w:val="center"/>
        <w:rPr>
          <w:b/>
          <w:bCs/>
          <w:sz w:val="24"/>
        </w:rPr>
      </w:pPr>
    </w:p>
    <w:p>
      <w:pPr>
        <w:autoSpaceDN w:val="0"/>
        <w:spacing w:line="360" w:lineRule="auto"/>
        <w:jc w:val="center"/>
        <w:rPr>
          <w:b/>
          <w:bCs/>
          <w:sz w:val="24"/>
        </w:rPr>
      </w:pPr>
      <w:r>
        <w:rPr>
          <w:b/>
          <w:bCs/>
          <w:sz w:val="24"/>
        </w:rPr>
        <w:t>（投标人自行编制）</w:t>
      </w:r>
    </w:p>
    <w:p>
      <w:pPr>
        <w:widowControl/>
        <w:spacing w:line="360" w:lineRule="auto"/>
        <w:jc w:val="center"/>
        <w:rPr>
          <w:b/>
          <w:sz w:val="24"/>
        </w:rPr>
      </w:pPr>
      <w:r>
        <w:rPr>
          <w:b/>
          <w:sz w:val="24"/>
        </w:rPr>
        <w:br w:type="page"/>
      </w:r>
      <w:r>
        <w:rPr>
          <w:b/>
          <w:sz w:val="24"/>
        </w:rPr>
        <w:t>评分因素及评标标准页码检索</w:t>
      </w:r>
    </w:p>
    <w:p>
      <w:pPr>
        <w:widowControl/>
        <w:spacing w:line="360" w:lineRule="auto"/>
        <w:jc w:val="center"/>
        <w:rPr>
          <w:b/>
          <w:sz w:val="24"/>
        </w:rPr>
      </w:pPr>
    </w:p>
    <w:p>
      <w:pPr>
        <w:widowControl/>
        <w:spacing w:line="360" w:lineRule="auto"/>
        <w:jc w:val="center"/>
        <w:rPr>
          <w:b/>
          <w:bCs/>
          <w:sz w:val="24"/>
        </w:rPr>
      </w:pPr>
      <w:r>
        <w:rPr>
          <w:b/>
          <w:bCs/>
          <w:sz w:val="24"/>
        </w:rPr>
        <w:t>（投标人按磋商文件“评分因素及评标标准”中除涉及价格的评分项外的每个评分项逐项列明页码）</w:t>
      </w:r>
    </w:p>
    <w:p>
      <w:pPr>
        <w:spacing w:line="460" w:lineRule="exact"/>
        <w:rPr>
          <w:b/>
          <w:sz w:val="24"/>
        </w:rPr>
      </w:pPr>
      <w:r>
        <w:rPr>
          <w:b/>
          <w:sz w:val="24"/>
        </w:rPr>
        <w:br w:type="page"/>
      </w:r>
      <w:r>
        <w:rPr>
          <w:b/>
          <w:sz w:val="24"/>
        </w:rPr>
        <w:t>附件1</w:t>
      </w:r>
    </w:p>
    <w:p>
      <w:pPr>
        <w:tabs>
          <w:tab w:val="left" w:pos="360"/>
        </w:tabs>
        <w:spacing w:line="560" w:lineRule="exact"/>
        <w:jc w:val="center"/>
        <w:rPr>
          <w:b/>
          <w:sz w:val="24"/>
        </w:rPr>
      </w:pPr>
      <w:r>
        <w:rPr>
          <w:b/>
          <w:sz w:val="24"/>
        </w:rPr>
        <w:t>响应书</w:t>
      </w:r>
    </w:p>
    <w:p>
      <w:pPr>
        <w:autoSpaceDE w:val="0"/>
        <w:autoSpaceDN w:val="0"/>
        <w:adjustRightInd w:val="0"/>
        <w:spacing w:line="520" w:lineRule="exact"/>
        <w:jc w:val="left"/>
        <w:rPr>
          <w:kern w:val="0"/>
          <w:sz w:val="24"/>
        </w:rPr>
      </w:pPr>
      <w:r>
        <w:rPr>
          <w:kern w:val="0"/>
          <w:sz w:val="24"/>
        </w:rPr>
        <w:t>致：天津市政府采购中心</w:t>
      </w:r>
    </w:p>
    <w:p>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pPr>
        <w:autoSpaceDE w:val="0"/>
        <w:autoSpaceDN w:val="0"/>
        <w:adjustRightInd w:val="0"/>
        <w:spacing w:line="360" w:lineRule="auto"/>
        <w:jc w:val="left"/>
        <w:rPr>
          <w:kern w:val="0"/>
          <w:sz w:val="24"/>
        </w:rPr>
      </w:pPr>
      <w:r>
        <w:rPr>
          <w:kern w:val="0"/>
          <w:sz w:val="24"/>
        </w:rPr>
        <w:t>据此函，签字代表宣布同意如下：</w:t>
      </w:r>
    </w:p>
    <w:p>
      <w:pPr>
        <w:numPr>
          <w:ilvl w:val="0"/>
          <w:numId w:val="2"/>
        </w:numPr>
        <w:spacing w:line="360" w:lineRule="auto"/>
        <w:ind w:left="0" w:firstLine="480" w:firstLineChars="200"/>
        <w:jc w:val="left"/>
        <w:rPr>
          <w:sz w:val="24"/>
        </w:rPr>
      </w:pPr>
      <w:r>
        <w:rPr>
          <w:sz w:val="24"/>
        </w:rPr>
        <w:t>我公司将按磋商文件的规定履行合同责任和义务。</w:t>
      </w:r>
    </w:p>
    <w:p>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起60天。</w:t>
      </w:r>
    </w:p>
    <w:p>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pPr>
        <w:numPr>
          <w:ilvl w:val="0"/>
          <w:numId w:val="2"/>
        </w:numPr>
        <w:spacing w:line="360" w:lineRule="auto"/>
        <w:ind w:left="0" w:firstLine="480" w:firstLineChars="200"/>
        <w:jc w:val="left"/>
        <w:rPr>
          <w:sz w:val="24"/>
        </w:rPr>
      </w:pPr>
      <w:r>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pPr>
        <w:numPr>
          <w:ilvl w:val="0"/>
          <w:numId w:val="2"/>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pPr>
        <w:spacing w:line="360" w:lineRule="auto"/>
        <w:ind w:firstLine="480" w:firstLineChars="200"/>
        <w:rPr>
          <w:sz w:val="24"/>
        </w:rPr>
      </w:pPr>
      <w:r>
        <w:rPr>
          <w:sz w:val="24"/>
        </w:rPr>
        <w:t>纳税人识别号：</w:t>
      </w:r>
    </w:p>
    <w:p>
      <w:pPr>
        <w:spacing w:line="360" w:lineRule="auto"/>
        <w:ind w:firstLine="480" w:firstLineChars="200"/>
        <w:rPr>
          <w:sz w:val="24"/>
        </w:rPr>
      </w:pPr>
      <w:r>
        <w:rPr>
          <w:sz w:val="24"/>
        </w:rPr>
        <w:t>地址、电话：</w:t>
      </w:r>
    </w:p>
    <w:p>
      <w:pPr>
        <w:spacing w:line="360" w:lineRule="auto"/>
        <w:ind w:firstLine="480" w:firstLineChars="200"/>
        <w:rPr>
          <w:sz w:val="24"/>
        </w:rPr>
      </w:pPr>
      <w:r>
        <w:rPr>
          <w:sz w:val="24"/>
        </w:rPr>
        <w:t>开户行及账号：</w:t>
      </w:r>
    </w:p>
    <w:p>
      <w:pPr>
        <w:spacing w:line="360" w:lineRule="auto"/>
        <w:ind w:firstLine="480" w:firstLineChars="200"/>
        <w:rPr>
          <w:sz w:val="24"/>
        </w:rPr>
      </w:pPr>
      <w:r>
        <w:rPr>
          <w:sz w:val="24"/>
        </w:rPr>
        <w:t>开具发票类型：□增值税专用发票         □增值税普通发票</w:t>
      </w:r>
    </w:p>
    <w:p>
      <w:pPr>
        <w:spacing w:line="360" w:lineRule="auto"/>
        <w:ind w:firstLine="480" w:firstLineChars="200"/>
        <w:rPr>
          <w:sz w:val="24"/>
        </w:rPr>
      </w:pPr>
      <w:r>
        <w:rPr>
          <w:sz w:val="24"/>
        </w:rPr>
        <w:t>12. 我公司选择招标代理服务费发票领取方式（请自行选择以下任一方式并在相应□里划“√”）：</w:t>
      </w:r>
    </w:p>
    <w:p>
      <w:pPr>
        <w:spacing w:line="360" w:lineRule="auto"/>
        <w:ind w:firstLine="482" w:firstLineChars="200"/>
        <w:rPr>
          <w:b/>
          <w:sz w:val="24"/>
        </w:rPr>
      </w:pPr>
      <w:r>
        <w:rPr>
          <w:b/>
          <w:sz w:val="24"/>
        </w:rPr>
        <w:t>□上门自取</w:t>
      </w:r>
    </w:p>
    <w:p>
      <w:pPr>
        <w:spacing w:line="360" w:lineRule="auto"/>
        <w:ind w:firstLine="480" w:firstLineChars="200"/>
        <w:rPr>
          <w:sz w:val="24"/>
        </w:rPr>
      </w:pPr>
    </w:p>
    <w:p>
      <w:pPr>
        <w:spacing w:line="360" w:lineRule="auto"/>
        <w:ind w:firstLine="482" w:firstLineChars="200"/>
        <w:rPr>
          <w:b/>
          <w:sz w:val="24"/>
        </w:rPr>
      </w:pPr>
      <w:r>
        <w:rPr>
          <w:b/>
          <w:sz w:val="24"/>
        </w:rPr>
        <w:t>□到付邮寄</w:t>
      </w:r>
    </w:p>
    <w:p>
      <w:pPr>
        <w:spacing w:line="360" w:lineRule="auto"/>
        <w:ind w:firstLine="480" w:firstLineChars="200"/>
        <w:rPr>
          <w:sz w:val="24"/>
        </w:rPr>
      </w:pPr>
      <w:r>
        <w:rPr>
          <w:sz w:val="24"/>
        </w:rPr>
        <w:t>邮寄地址、邮编：</w:t>
      </w:r>
    </w:p>
    <w:p>
      <w:pPr>
        <w:spacing w:line="360" w:lineRule="auto"/>
        <w:ind w:firstLine="480" w:firstLineChars="200"/>
        <w:rPr>
          <w:sz w:val="24"/>
        </w:rPr>
      </w:pPr>
      <w:r>
        <w:rPr>
          <w:sz w:val="24"/>
        </w:rPr>
        <w:t>邮寄联系人、手机号码：</w:t>
      </w:r>
    </w:p>
    <w:p>
      <w:pPr>
        <w:spacing w:line="360" w:lineRule="auto"/>
        <w:jc w:val="left"/>
        <w:rPr>
          <w:sz w:val="24"/>
        </w:rPr>
      </w:pPr>
    </w:p>
    <w:p>
      <w:pPr>
        <w:pStyle w:val="38"/>
        <w:autoSpaceDE w:val="0"/>
        <w:autoSpaceDN w:val="0"/>
        <w:adjustRightInd w:val="0"/>
        <w:spacing w:line="520" w:lineRule="exact"/>
        <w:ind w:left="900" w:firstLine="0" w:firstLineChars="0"/>
        <w:jc w:val="left"/>
        <w:rPr>
          <w:kern w:val="0"/>
          <w:sz w:val="24"/>
          <w:u w:val="single"/>
        </w:rPr>
      </w:pPr>
    </w:p>
    <w:p>
      <w:pPr>
        <w:autoSpaceDE w:val="0"/>
        <w:autoSpaceDN w:val="0"/>
        <w:adjustRightInd w:val="0"/>
        <w:spacing w:line="520" w:lineRule="exact"/>
        <w:ind w:firstLine="480"/>
        <w:jc w:val="left"/>
        <w:rPr>
          <w:kern w:val="0"/>
          <w:sz w:val="24"/>
        </w:rPr>
      </w:pPr>
      <w:r>
        <w:rPr>
          <w:kern w:val="0"/>
          <w:sz w:val="24"/>
        </w:rPr>
        <w:t>供应商名称：</w:t>
      </w:r>
    </w:p>
    <w:p>
      <w:pPr>
        <w:autoSpaceDE w:val="0"/>
        <w:autoSpaceDN w:val="0"/>
        <w:adjustRightInd w:val="0"/>
        <w:spacing w:line="520" w:lineRule="exact"/>
        <w:ind w:firstLine="480"/>
        <w:jc w:val="left"/>
        <w:rPr>
          <w:kern w:val="0"/>
          <w:sz w:val="24"/>
          <w:u w:val="single"/>
        </w:rPr>
      </w:pPr>
    </w:p>
    <w:p>
      <w:pPr>
        <w:autoSpaceDE w:val="0"/>
        <w:autoSpaceDN w:val="0"/>
        <w:adjustRightInd w:val="0"/>
        <w:spacing w:line="520" w:lineRule="exact"/>
        <w:ind w:firstLine="480"/>
        <w:jc w:val="left"/>
        <w:rPr>
          <w:kern w:val="0"/>
          <w:sz w:val="24"/>
        </w:rPr>
      </w:pPr>
      <w:r>
        <w:rPr>
          <w:kern w:val="0"/>
          <w:sz w:val="24"/>
        </w:rPr>
        <w:t>日期：                年       月       日</w:t>
      </w:r>
    </w:p>
    <w:p>
      <w:pPr>
        <w:spacing w:line="460" w:lineRule="exact"/>
        <w:rPr>
          <w:b/>
          <w:sz w:val="24"/>
        </w:rPr>
      </w:pPr>
      <w:r>
        <w:rPr>
          <w:b/>
          <w:sz w:val="24"/>
        </w:rPr>
        <w:br w:type="page"/>
      </w:r>
      <w:r>
        <w:rPr>
          <w:rFonts w:hint="eastAsia"/>
          <w:b/>
          <w:sz w:val="24"/>
        </w:rPr>
        <w:t>附件1-2</w:t>
      </w:r>
    </w:p>
    <w:p>
      <w:pPr>
        <w:adjustRightInd w:val="0"/>
        <w:snapToGrid w:val="0"/>
        <w:spacing w:line="400" w:lineRule="exact"/>
        <w:jc w:val="center"/>
        <w:rPr>
          <w:b/>
          <w:sz w:val="24"/>
          <w:szCs w:val="24"/>
        </w:rPr>
      </w:pPr>
      <w:r>
        <w:rPr>
          <w:b/>
          <w:sz w:val="24"/>
          <w:szCs w:val="24"/>
        </w:rPr>
        <w:t>真诚参与政府采购活动承诺书</w:t>
      </w:r>
    </w:p>
    <w:p>
      <w:pPr>
        <w:spacing w:line="360" w:lineRule="auto"/>
        <w:rPr>
          <w:sz w:val="24"/>
        </w:rPr>
      </w:pPr>
      <w:r>
        <w:rPr>
          <w:sz w:val="24"/>
        </w:rPr>
        <w:t>致：天津市政府采购中心</w:t>
      </w:r>
    </w:p>
    <w:p>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pPr>
        <w:spacing w:line="360" w:lineRule="auto"/>
        <w:ind w:firstLine="480" w:firstLineChars="200"/>
        <w:rPr>
          <w:sz w:val="24"/>
        </w:rPr>
      </w:pPr>
      <w:r>
        <w:rPr>
          <w:sz w:val="24"/>
        </w:rPr>
        <w:t>1. 我单位遵守政府采购相关法律法规。</w:t>
      </w:r>
    </w:p>
    <w:p>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pPr>
        <w:spacing w:line="360" w:lineRule="auto"/>
        <w:ind w:firstLine="480" w:firstLineChars="200"/>
        <w:rPr>
          <w:sz w:val="24"/>
          <w:szCs w:val="24"/>
        </w:rPr>
      </w:pPr>
      <w:r>
        <w:rPr>
          <w:rFonts w:hint="eastAsia"/>
          <w:sz w:val="24"/>
          <w:szCs w:val="24"/>
        </w:rPr>
        <w:t>投标人：</w:t>
      </w:r>
    </w:p>
    <w:p>
      <w:pPr>
        <w:spacing w:line="460" w:lineRule="exact"/>
        <w:ind w:firstLine="480" w:firstLineChars="200"/>
        <w:rPr>
          <w:b/>
          <w:sz w:val="24"/>
        </w:rPr>
      </w:pPr>
      <w:r>
        <w:rPr>
          <w:rFonts w:hint="eastAsia"/>
          <w:sz w:val="24"/>
          <w:szCs w:val="24"/>
        </w:rPr>
        <w:t>日期：</w:t>
      </w:r>
      <w:r>
        <w:rPr>
          <w:b/>
          <w:sz w:val="24"/>
        </w:rPr>
        <w:br w:type="page"/>
      </w:r>
      <w:r>
        <w:rPr>
          <w:b/>
          <w:sz w:val="24"/>
        </w:rPr>
        <w:t>附件2</w:t>
      </w:r>
    </w:p>
    <w:p>
      <w:pPr>
        <w:ind w:right="84"/>
        <w:jc w:val="center"/>
        <w:rPr>
          <w:b/>
          <w:sz w:val="24"/>
        </w:rPr>
      </w:pPr>
    </w:p>
    <w:p>
      <w:pPr>
        <w:ind w:right="84"/>
        <w:jc w:val="center"/>
        <w:rPr>
          <w:b/>
          <w:sz w:val="24"/>
        </w:rPr>
      </w:pPr>
      <w:r>
        <w:rPr>
          <w:b/>
          <w:sz w:val="24"/>
        </w:rPr>
        <w:t>供应商资格声明函</w:t>
      </w:r>
    </w:p>
    <w:p>
      <w:pPr>
        <w:spacing w:line="360" w:lineRule="auto"/>
        <w:ind w:firstLine="420"/>
        <w:jc w:val="center"/>
        <w:rPr>
          <w:b/>
          <w:sz w:val="24"/>
        </w:rPr>
      </w:pPr>
    </w:p>
    <w:p>
      <w:pPr>
        <w:spacing w:line="360" w:lineRule="auto"/>
        <w:rPr>
          <w:sz w:val="24"/>
        </w:rPr>
      </w:pPr>
      <w:r>
        <w:rPr>
          <w:sz w:val="24"/>
        </w:rPr>
        <w:t>天津市政府采购中心：</w:t>
      </w:r>
    </w:p>
    <w:p>
      <w:pPr>
        <w:spacing w:line="360" w:lineRule="auto"/>
        <w:ind w:firstLine="480" w:firstLineChars="200"/>
        <w:rPr>
          <w:sz w:val="24"/>
        </w:rPr>
      </w:pPr>
      <w:r>
        <w:rPr>
          <w:sz w:val="24"/>
        </w:rPr>
        <w:t>我单位自愿参与本项目的政府采购活动，郑重承诺如下：</w:t>
      </w:r>
    </w:p>
    <w:p>
      <w:pPr>
        <w:spacing w:line="360" w:lineRule="auto"/>
        <w:ind w:firstLine="480" w:firstLineChars="200"/>
        <w:rPr>
          <w:sz w:val="24"/>
        </w:rPr>
      </w:pPr>
      <w:r>
        <w:rPr>
          <w:sz w:val="24"/>
        </w:rPr>
        <w:t>（一）我单位具有良好的商业信誉和健全的财务会计制度；</w:t>
      </w:r>
    </w:p>
    <w:p>
      <w:pPr>
        <w:spacing w:line="360" w:lineRule="auto"/>
        <w:ind w:firstLine="480" w:firstLineChars="200"/>
        <w:rPr>
          <w:sz w:val="24"/>
        </w:rPr>
      </w:pPr>
      <w:r>
        <w:rPr>
          <w:sz w:val="24"/>
        </w:rPr>
        <w:t>（二）我单位依法缴纳税收和社会保障资金；</w:t>
      </w:r>
    </w:p>
    <w:p>
      <w:pPr>
        <w:spacing w:line="360" w:lineRule="auto"/>
        <w:ind w:firstLine="480" w:firstLineChars="200"/>
        <w:rPr>
          <w:sz w:val="24"/>
        </w:rPr>
      </w:pPr>
      <w:r>
        <w:rPr>
          <w:sz w:val="24"/>
        </w:rPr>
        <w:t>（三）我单位具备履行合同所必需的设备和专业技术能力；</w:t>
      </w:r>
    </w:p>
    <w:p>
      <w:pPr>
        <w:spacing w:line="360" w:lineRule="auto"/>
        <w:ind w:firstLine="480" w:firstLineChars="200"/>
        <w:rPr>
          <w:sz w:val="24"/>
        </w:rPr>
      </w:pPr>
      <w:r>
        <w:rPr>
          <w:sz w:val="24"/>
        </w:rPr>
        <w:t>（四）参加政府采购活动前3年我单位在经营活动中没有重大违法记录；</w:t>
      </w:r>
    </w:p>
    <w:p>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pPr>
        <w:spacing w:line="360" w:lineRule="auto"/>
        <w:ind w:firstLine="480" w:firstLineChars="200"/>
        <w:rPr>
          <w:sz w:val="24"/>
        </w:rPr>
      </w:pPr>
      <w:r>
        <w:rPr>
          <w:sz w:val="24"/>
        </w:rPr>
        <w:t>（六）与我单位存在“单位负责人为同一人或者存在直接控股、管理关系”的其他单位信息如下：</w:t>
      </w: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3874"/>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序号</w:t>
            </w:r>
          </w:p>
        </w:tc>
        <w:tc>
          <w:tcPr>
            <w:tcW w:w="3874" w:type="dxa"/>
            <w:vAlign w:val="center"/>
          </w:tcPr>
          <w:p>
            <w:pPr>
              <w:jc w:val="center"/>
              <w:rPr>
                <w:szCs w:val="21"/>
              </w:rPr>
            </w:pPr>
            <w:r>
              <w:rPr>
                <w:szCs w:val="21"/>
              </w:rPr>
              <w:t>单位名称</w:t>
            </w:r>
          </w:p>
        </w:tc>
        <w:tc>
          <w:tcPr>
            <w:tcW w:w="2840" w:type="dxa"/>
            <w:vAlign w:val="center"/>
          </w:tcPr>
          <w:p>
            <w:pPr>
              <w:jc w:val="center"/>
              <w:rPr>
                <w:szCs w:val="21"/>
              </w:rPr>
            </w:pPr>
            <w:r>
              <w:rPr>
                <w:szCs w:val="21"/>
              </w:rPr>
              <w:t>相互关系类型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1</w:t>
            </w:r>
          </w:p>
        </w:tc>
        <w:tc>
          <w:tcPr>
            <w:tcW w:w="3874" w:type="dxa"/>
            <w:vAlign w:val="center"/>
          </w:tcPr>
          <w:p>
            <w:pPr>
              <w:jc w:val="center"/>
              <w:rPr>
                <w:szCs w:val="21"/>
              </w:rPr>
            </w:pPr>
          </w:p>
        </w:tc>
        <w:tc>
          <w:tcPr>
            <w:tcW w:w="284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2</w:t>
            </w:r>
          </w:p>
        </w:tc>
        <w:tc>
          <w:tcPr>
            <w:tcW w:w="3874" w:type="dxa"/>
            <w:vAlign w:val="center"/>
          </w:tcPr>
          <w:p>
            <w:pPr>
              <w:jc w:val="center"/>
              <w:rPr>
                <w:szCs w:val="21"/>
              </w:rPr>
            </w:pPr>
          </w:p>
        </w:tc>
        <w:tc>
          <w:tcPr>
            <w:tcW w:w="284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3</w:t>
            </w:r>
          </w:p>
        </w:tc>
        <w:tc>
          <w:tcPr>
            <w:tcW w:w="3874" w:type="dxa"/>
            <w:vAlign w:val="center"/>
          </w:tcPr>
          <w:p>
            <w:pPr>
              <w:jc w:val="center"/>
              <w:rPr>
                <w:szCs w:val="21"/>
              </w:rPr>
            </w:pPr>
          </w:p>
        </w:tc>
        <w:tc>
          <w:tcPr>
            <w:tcW w:w="2840" w:type="dxa"/>
            <w:vAlign w:val="center"/>
          </w:tcPr>
          <w:p>
            <w:pPr>
              <w:jc w:val="center"/>
              <w:rPr>
                <w:szCs w:val="21"/>
              </w:rPr>
            </w:pPr>
          </w:p>
        </w:tc>
      </w:tr>
    </w:tbl>
    <w:p>
      <w:pPr>
        <w:spacing w:line="360" w:lineRule="auto"/>
        <w:ind w:firstLine="480" w:firstLineChars="200"/>
        <w:rPr>
          <w:sz w:val="24"/>
        </w:rPr>
      </w:pPr>
      <w:r>
        <w:rPr>
          <w:sz w:val="24"/>
        </w:rPr>
        <w:t>上表未填写的，视为不存在第（六）条所列情形</w:t>
      </w:r>
    </w:p>
    <w:p>
      <w:pPr>
        <w:spacing w:line="360" w:lineRule="auto"/>
        <w:ind w:firstLine="480" w:firstLineChars="200"/>
        <w:rPr>
          <w:sz w:val="24"/>
        </w:rPr>
      </w:pPr>
    </w:p>
    <w:p>
      <w:pPr>
        <w:spacing w:line="360" w:lineRule="auto"/>
        <w:ind w:firstLine="480" w:firstLineChars="200"/>
        <w:rPr>
          <w:sz w:val="24"/>
        </w:rPr>
      </w:pPr>
      <w:r>
        <w:rPr>
          <w:sz w:val="24"/>
        </w:rPr>
        <w:t>上述声明真实有效，否则我单位承担全部责任和不利后果。</w:t>
      </w:r>
    </w:p>
    <w:p>
      <w:pPr>
        <w:spacing w:line="360" w:lineRule="auto"/>
        <w:ind w:firstLine="480" w:firstLineChars="200"/>
        <w:rPr>
          <w:sz w:val="24"/>
        </w:rPr>
      </w:pPr>
    </w:p>
    <w:p>
      <w:pPr>
        <w:spacing w:line="360" w:lineRule="auto"/>
        <w:ind w:firstLine="240" w:firstLineChars="100"/>
        <w:rPr>
          <w:sz w:val="24"/>
        </w:rPr>
      </w:pPr>
      <w:r>
        <w:rPr>
          <w:sz w:val="24"/>
        </w:rPr>
        <w:t>供应商名称：</w:t>
      </w:r>
    </w:p>
    <w:p>
      <w:pPr>
        <w:spacing w:line="360" w:lineRule="auto"/>
        <w:ind w:firstLine="240" w:firstLineChars="100"/>
        <w:rPr>
          <w:sz w:val="24"/>
        </w:rPr>
      </w:pPr>
    </w:p>
    <w:p>
      <w:pPr>
        <w:spacing w:line="360" w:lineRule="auto"/>
        <w:ind w:firstLine="240" w:firstLineChars="100"/>
        <w:rPr>
          <w:sz w:val="24"/>
        </w:rPr>
      </w:pPr>
      <w:r>
        <w:rPr>
          <w:sz w:val="24"/>
        </w:rPr>
        <w:t xml:space="preserve">日期：  </w:t>
      </w: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r>
        <w:rPr>
          <w:b/>
          <w:bCs/>
          <w:sz w:val="24"/>
        </w:rPr>
        <w:t>附件2-1：磋商文件第一部分供应商资格要求的证件</w:t>
      </w:r>
    </w:p>
    <w:p>
      <w:pPr>
        <w:spacing w:line="460" w:lineRule="exact"/>
        <w:ind w:left="192"/>
        <w:jc w:val="center"/>
        <w:rPr>
          <w:b/>
          <w:sz w:val="24"/>
        </w:rPr>
      </w:pPr>
    </w:p>
    <w:p>
      <w:pPr>
        <w:spacing w:line="460" w:lineRule="exact"/>
        <w:ind w:left="192"/>
        <w:jc w:val="center"/>
        <w:rPr>
          <w:b/>
          <w:sz w:val="24"/>
        </w:rPr>
      </w:pPr>
    </w:p>
    <w:p>
      <w:pPr>
        <w:spacing w:line="460" w:lineRule="exact"/>
        <w:ind w:left="192"/>
        <w:jc w:val="center"/>
        <w:rPr>
          <w:b/>
          <w:sz w:val="24"/>
        </w:rPr>
      </w:pPr>
    </w:p>
    <w:p>
      <w:pPr>
        <w:spacing w:line="460" w:lineRule="exact"/>
        <w:jc w:val="left"/>
        <w:rPr>
          <w:b/>
          <w:sz w:val="24"/>
        </w:rPr>
      </w:pPr>
      <w:r>
        <w:rPr>
          <w:b/>
          <w:sz w:val="24"/>
        </w:rPr>
        <w:br w:type="page"/>
      </w:r>
      <w:r>
        <w:rPr>
          <w:b/>
          <w:sz w:val="24"/>
        </w:rPr>
        <w:t>附件3</w:t>
      </w:r>
    </w:p>
    <w:p>
      <w:pPr>
        <w:autoSpaceDN w:val="0"/>
        <w:spacing w:line="360" w:lineRule="auto"/>
        <w:jc w:val="center"/>
        <w:rPr>
          <w:b/>
          <w:bCs/>
          <w:sz w:val="24"/>
        </w:rPr>
      </w:pPr>
      <w:r>
        <w:rPr>
          <w:b/>
          <w:bCs/>
          <w:sz w:val="24"/>
        </w:rPr>
        <w:t>磋商代表人授权书</w:t>
      </w:r>
    </w:p>
    <w:p>
      <w:pPr>
        <w:spacing w:line="360" w:lineRule="auto"/>
        <w:rPr>
          <w:sz w:val="24"/>
          <w:szCs w:val="21"/>
        </w:rPr>
      </w:pPr>
    </w:p>
    <w:p>
      <w:pPr>
        <w:spacing w:line="360" w:lineRule="auto"/>
        <w:rPr>
          <w:sz w:val="24"/>
          <w:szCs w:val="21"/>
        </w:rPr>
      </w:pPr>
      <w:r>
        <w:rPr>
          <w:sz w:val="24"/>
          <w:szCs w:val="21"/>
        </w:rPr>
        <w:t>致：天津市政府采购中心</w:t>
      </w:r>
    </w:p>
    <w:p>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pPr>
        <w:spacing w:line="360" w:lineRule="auto"/>
        <w:ind w:firstLine="480" w:firstLineChars="200"/>
        <w:rPr>
          <w:sz w:val="24"/>
          <w:szCs w:val="21"/>
        </w:rPr>
      </w:pPr>
      <w:r>
        <w:rPr>
          <w:sz w:val="24"/>
          <w:szCs w:val="21"/>
        </w:rPr>
        <w:t>我方对磋商代表人的签名事项负全部责任。</w:t>
      </w:r>
    </w:p>
    <w:p>
      <w:pPr>
        <w:spacing w:line="360" w:lineRule="auto"/>
        <w:ind w:firstLine="480" w:firstLineChars="200"/>
        <w:rPr>
          <w:sz w:val="24"/>
          <w:szCs w:val="21"/>
        </w:rPr>
      </w:pPr>
      <w:r>
        <w:rPr>
          <w:sz w:val="24"/>
          <w:szCs w:val="21"/>
        </w:rPr>
        <w:t>本授权书至磋商有效期结束前始终有效。</w:t>
      </w:r>
    </w:p>
    <w:p>
      <w:pPr>
        <w:spacing w:line="360" w:lineRule="auto"/>
        <w:ind w:firstLine="480" w:firstLineChars="200"/>
        <w:rPr>
          <w:sz w:val="24"/>
          <w:szCs w:val="21"/>
        </w:rPr>
      </w:pPr>
      <w:r>
        <w:rPr>
          <w:sz w:val="24"/>
          <w:szCs w:val="21"/>
        </w:rPr>
        <w:t>磋商代表人无转委托权，特此委托。</w:t>
      </w:r>
    </w:p>
    <w:p>
      <w:pPr>
        <w:spacing w:line="360" w:lineRule="auto"/>
        <w:ind w:firstLine="480" w:firstLineChars="200"/>
        <w:rPr>
          <w:sz w:val="24"/>
        </w:rPr>
      </w:pPr>
    </w:p>
    <w:p>
      <w:pPr>
        <w:spacing w:line="360" w:lineRule="auto"/>
        <w:ind w:firstLine="480" w:firstLineChars="200"/>
        <w:rPr>
          <w:sz w:val="24"/>
        </w:rPr>
      </w:pPr>
    </w:p>
    <w:p>
      <w:pPr>
        <w:spacing w:line="360" w:lineRule="auto"/>
        <w:ind w:firstLine="480" w:firstLineChars="200"/>
        <w:rPr>
          <w:sz w:val="24"/>
        </w:rPr>
      </w:pPr>
    </w:p>
    <w:p>
      <w:pPr>
        <w:spacing w:line="360" w:lineRule="auto"/>
        <w:ind w:firstLine="5040" w:firstLineChars="2100"/>
        <w:rPr>
          <w:sz w:val="24"/>
        </w:rPr>
      </w:pPr>
      <w:r>
        <w:rPr>
          <w:sz w:val="24"/>
        </w:rPr>
        <w:t xml:space="preserve">     年   月   日</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jc w:val="left"/>
              <w:rPr>
                <w:sz w:val="24"/>
              </w:rPr>
            </w:pPr>
            <w:r>
              <w:rPr>
                <w:sz w:val="24"/>
              </w:rPr>
              <w:t>磋商代表人身份证正面</w:t>
            </w: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tc>
        <w:tc>
          <w:tcPr>
            <w:tcW w:w="4261" w:type="dxa"/>
            <w:shd w:val="clear" w:color="auto" w:fill="auto"/>
          </w:tcPr>
          <w:p>
            <w:pPr>
              <w:spacing w:line="360" w:lineRule="auto"/>
              <w:jc w:val="left"/>
              <w:rPr>
                <w:sz w:val="24"/>
              </w:rPr>
            </w:pPr>
            <w:r>
              <w:rPr>
                <w:sz w:val="24"/>
              </w:rPr>
              <w:t>磋商代表人身份证背面</w:t>
            </w:r>
          </w:p>
        </w:tc>
      </w:tr>
    </w:tbl>
    <w:p>
      <w:pPr>
        <w:spacing w:line="360" w:lineRule="auto"/>
        <w:rPr>
          <w:sz w:val="24"/>
        </w:rPr>
      </w:pPr>
    </w:p>
    <w:p>
      <w:pPr>
        <w:spacing w:line="460" w:lineRule="exact"/>
        <w:jc w:val="left"/>
        <w:rPr>
          <w:b/>
          <w:sz w:val="24"/>
        </w:rPr>
      </w:pPr>
      <w:r>
        <w:rPr>
          <w:b/>
          <w:sz w:val="24"/>
        </w:rPr>
        <w:br w:type="page"/>
      </w:r>
      <w:r>
        <w:rPr>
          <w:b/>
          <w:sz w:val="24"/>
        </w:rPr>
        <w:t>附件4-1</w:t>
      </w:r>
    </w:p>
    <w:p>
      <w:pPr>
        <w:spacing w:line="460" w:lineRule="exact"/>
        <w:ind w:left="181"/>
        <w:jc w:val="center"/>
        <w:rPr>
          <w:b/>
          <w:sz w:val="24"/>
        </w:rPr>
      </w:pPr>
    </w:p>
    <w:p>
      <w:pPr>
        <w:autoSpaceDN w:val="0"/>
        <w:spacing w:line="360" w:lineRule="auto"/>
        <w:jc w:val="center"/>
        <w:rPr>
          <w:b/>
          <w:bCs/>
          <w:sz w:val="24"/>
        </w:rPr>
      </w:pPr>
      <w:r>
        <w:rPr>
          <w:b/>
          <w:bCs/>
          <w:sz w:val="24"/>
        </w:rPr>
        <w:t>商务要求点对点应答表</w:t>
      </w:r>
    </w:p>
    <w:p>
      <w:pPr>
        <w:spacing w:line="460" w:lineRule="exact"/>
        <w:rPr>
          <w:sz w:val="24"/>
        </w:rPr>
      </w:pP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rPr>
          <w:sz w:val="24"/>
          <w:u w:val="single"/>
        </w:rPr>
      </w:pPr>
    </w:p>
    <w:tbl>
      <w:tblPr>
        <w:tblStyle w:val="23"/>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2229"/>
        <w:gridCol w:w="2549"/>
        <w:gridCol w:w="1134"/>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trPr>
        <w:tc>
          <w:tcPr>
            <w:tcW w:w="1704" w:type="dxa"/>
            <w:shd w:val="clear" w:color="auto" w:fill="auto"/>
            <w:vAlign w:val="center"/>
          </w:tcPr>
          <w:p>
            <w:pPr>
              <w:widowControl/>
              <w:jc w:val="center"/>
              <w:rPr>
                <w:kern w:val="0"/>
                <w:szCs w:val="21"/>
              </w:rPr>
            </w:pPr>
            <w:r>
              <w:rPr>
                <w:kern w:val="0"/>
                <w:szCs w:val="21"/>
              </w:rPr>
              <w:t>序号</w:t>
            </w:r>
          </w:p>
        </w:tc>
        <w:tc>
          <w:tcPr>
            <w:tcW w:w="2229" w:type="dxa"/>
            <w:shd w:val="clear" w:color="auto" w:fill="auto"/>
            <w:vAlign w:val="center"/>
          </w:tcPr>
          <w:p>
            <w:pPr>
              <w:widowControl/>
              <w:jc w:val="center"/>
              <w:rPr>
                <w:kern w:val="0"/>
                <w:szCs w:val="21"/>
              </w:rPr>
            </w:pPr>
            <w:r>
              <w:rPr>
                <w:kern w:val="0"/>
                <w:szCs w:val="21"/>
              </w:rPr>
              <w:t>磋商文件要求</w:t>
            </w:r>
          </w:p>
        </w:tc>
        <w:tc>
          <w:tcPr>
            <w:tcW w:w="2549" w:type="dxa"/>
            <w:shd w:val="clear" w:color="auto" w:fill="auto"/>
            <w:vAlign w:val="center"/>
          </w:tcPr>
          <w:p>
            <w:pPr>
              <w:widowControl/>
              <w:jc w:val="center"/>
              <w:rPr>
                <w:kern w:val="0"/>
                <w:szCs w:val="21"/>
              </w:rPr>
            </w:pPr>
            <w:r>
              <w:rPr>
                <w:kern w:val="0"/>
                <w:szCs w:val="21"/>
              </w:rPr>
              <w:t>响应应答</w:t>
            </w:r>
          </w:p>
        </w:tc>
        <w:tc>
          <w:tcPr>
            <w:tcW w:w="1134" w:type="dxa"/>
            <w:shd w:val="clear" w:color="auto" w:fill="auto"/>
            <w:vAlign w:val="center"/>
          </w:tcPr>
          <w:p>
            <w:pPr>
              <w:widowControl/>
              <w:jc w:val="center"/>
              <w:rPr>
                <w:kern w:val="0"/>
                <w:szCs w:val="21"/>
              </w:rPr>
            </w:pPr>
            <w:r>
              <w:rPr>
                <w:kern w:val="0"/>
                <w:szCs w:val="21"/>
              </w:rPr>
              <w:t>偏离说明</w:t>
            </w:r>
          </w:p>
        </w:tc>
        <w:tc>
          <w:tcPr>
            <w:tcW w:w="1133" w:type="dxa"/>
            <w:shd w:val="clear" w:color="auto" w:fill="auto"/>
            <w:vAlign w:val="center"/>
          </w:tcPr>
          <w:p>
            <w:pPr>
              <w:widowControl/>
              <w:jc w:val="center"/>
              <w:rPr>
                <w:kern w:val="0"/>
                <w:szCs w:val="21"/>
              </w:rPr>
            </w:pPr>
            <w:r>
              <w:rPr>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49" w:type="dxa"/>
            <w:gridSpan w:val="5"/>
            <w:shd w:val="clear" w:color="auto" w:fill="auto"/>
            <w:vAlign w:val="center"/>
          </w:tcPr>
          <w:p>
            <w:pPr>
              <w:widowControl/>
              <w:jc w:val="left"/>
              <w:rPr>
                <w:kern w:val="0"/>
                <w:szCs w:val="21"/>
              </w:rPr>
            </w:pPr>
            <w:r>
              <w:rPr>
                <w:kern w:val="0"/>
                <w:szCs w:val="21"/>
              </w:rPr>
              <w:t>（一）报价要求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 w:hRule="atLeast"/>
        </w:trPr>
        <w:tc>
          <w:tcPr>
            <w:tcW w:w="1704" w:type="dxa"/>
            <w:shd w:val="clear" w:color="auto" w:fill="auto"/>
            <w:vAlign w:val="center"/>
          </w:tcPr>
          <w:p>
            <w:pPr>
              <w:widowControl/>
              <w:jc w:val="left"/>
              <w:rPr>
                <w:kern w:val="0"/>
                <w:szCs w:val="21"/>
              </w:rPr>
            </w:pPr>
            <w:r>
              <w:rPr>
                <w:kern w:val="0"/>
                <w:szCs w:val="21"/>
              </w:rPr>
              <w:t>　</w:t>
            </w:r>
          </w:p>
        </w:tc>
        <w:tc>
          <w:tcPr>
            <w:tcW w:w="2229" w:type="dxa"/>
            <w:shd w:val="clear" w:color="auto" w:fill="auto"/>
            <w:vAlign w:val="center"/>
          </w:tcPr>
          <w:p>
            <w:pPr>
              <w:widowControl/>
              <w:jc w:val="left"/>
              <w:rPr>
                <w:kern w:val="0"/>
                <w:szCs w:val="21"/>
              </w:rPr>
            </w:pPr>
            <w:r>
              <w:rPr>
                <w:kern w:val="0"/>
                <w:szCs w:val="21"/>
              </w:rPr>
              <w:t>　</w:t>
            </w:r>
          </w:p>
        </w:tc>
        <w:tc>
          <w:tcPr>
            <w:tcW w:w="2549" w:type="dxa"/>
            <w:shd w:val="clear" w:color="auto" w:fill="auto"/>
            <w:vAlign w:val="center"/>
          </w:tcPr>
          <w:p>
            <w:pPr>
              <w:widowControl/>
              <w:jc w:val="left"/>
              <w:rPr>
                <w:kern w:val="0"/>
                <w:szCs w:val="21"/>
              </w:rPr>
            </w:pPr>
            <w:r>
              <w:rPr>
                <w:kern w:val="0"/>
                <w:szCs w:val="21"/>
              </w:rPr>
              <w:t>　</w:t>
            </w:r>
          </w:p>
        </w:tc>
        <w:tc>
          <w:tcPr>
            <w:tcW w:w="1134" w:type="dxa"/>
            <w:shd w:val="clear" w:color="auto" w:fill="auto"/>
            <w:vAlign w:val="center"/>
          </w:tcPr>
          <w:p>
            <w:pPr>
              <w:widowControl/>
              <w:jc w:val="left"/>
              <w:rPr>
                <w:kern w:val="0"/>
                <w:szCs w:val="21"/>
              </w:rPr>
            </w:pPr>
            <w:r>
              <w:rPr>
                <w:kern w:val="0"/>
                <w:szCs w:val="21"/>
              </w:rPr>
              <w:t>　</w:t>
            </w:r>
          </w:p>
        </w:tc>
        <w:tc>
          <w:tcPr>
            <w:tcW w:w="1133" w:type="dxa"/>
            <w:shd w:val="clear" w:color="auto" w:fill="auto"/>
            <w:vAlign w:val="center"/>
          </w:tcPr>
          <w:p>
            <w:pPr>
              <w:widowControl/>
              <w:jc w:val="left"/>
              <w:rPr>
                <w:kern w:val="0"/>
                <w:szCs w:val="21"/>
              </w:rPr>
            </w:pPr>
            <w:r>
              <w:rPr>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49" w:type="dxa"/>
            <w:gridSpan w:val="5"/>
            <w:shd w:val="clear" w:color="auto" w:fill="auto"/>
            <w:vAlign w:val="center"/>
          </w:tcPr>
          <w:p>
            <w:pPr>
              <w:widowControl/>
              <w:jc w:val="left"/>
              <w:rPr>
                <w:kern w:val="0"/>
                <w:szCs w:val="21"/>
              </w:rPr>
            </w:pPr>
            <w:r>
              <w:rPr>
                <w:kern w:val="0"/>
                <w:szCs w:val="21"/>
              </w:rPr>
              <w:t>（二）时间、地点要求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vAlign w:val="center"/>
          </w:tcPr>
          <w:p>
            <w:pPr>
              <w:widowControl/>
              <w:jc w:val="left"/>
              <w:rPr>
                <w:kern w:val="0"/>
                <w:szCs w:val="21"/>
              </w:rPr>
            </w:pPr>
            <w:r>
              <w:rPr>
                <w:kern w:val="0"/>
                <w:szCs w:val="21"/>
              </w:rPr>
              <w:t>　</w:t>
            </w:r>
          </w:p>
        </w:tc>
        <w:tc>
          <w:tcPr>
            <w:tcW w:w="2229" w:type="dxa"/>
            <w:shd w:val="clear" w:color="auto" w:fill="auto"/>
            <w:vAlign w:val="center"/>
          </w:tcPr>
          <w:p>
            <w:pPr>
              <w:widowControl/>
              <w:jc w:val="left"/>
              <w:rPr>
                <w:kern w:val="0"/>
                <w:szCs w:val="21"/>
              </w:rPr>
            </w:pPr>
            <w:r>
              <w:rPr>
                <w:kern w:val="0"/>
                <w:szCs w:val="21"/>
              </w:rPr>
              <w:t>　</w:t>
            </w:r>
          </w:p>
        </w:tc>
        <w:tc>
          <w:tcPr>
            <w:tcW w:w="2549" w:type="dxa"/>
            <w:shd w:val="clear" w:color="auto" w:fill="auto"/>
            <w:vAlign w:val="center"/>
          </w:tcPr>
          <w:p>
            <w:pPr>
              <w:widowControl/>
              <w:jc w:val="left"/>
              <w:rPr>
                <w:kern w:val="0"/>
                <w:szCs w:val="21"/>
              </w:rPr>
            </w:pPr>
            <w:r>
              <w:rPr>
                <w:kern w:val="0"/>
                <w:szCs w:val="21"/>
              </w:rPr>
              <w:t>　</w:t>
            </w:r>
          </w:p>
        </w:tc>
        <w:tc>
          <w:tcPr>
            <w:tcW w:w="1134" w:type="dxa"/>
            <w:shd w:val="clear" w:color="auto" w:fill="auto"/>
            <w:vAlign w:val="center"/>
          </w:tcPr>
          <w:p>
            <w:pPr>
              <w:widowControl/>
              <w:jc w:val="left"/>
              <w:rPr>
                <w:kern w:val="0"/>
                <w:szCs w:val="21"/>
              </w:rPr>
            </w:pPr>
            <w:r>
              <w:rPr>
                <w:kern w:val="0"/>
                <w:szCs w:val="21"/>
              </w:rPr>
              <w:t>　</w:t>
            </w:r>
          </w:p>
        </w:tc>
        <w:tc>
          <w:tcPr>
            <w:tcW w:w="1133" w:type="dxa"/>
            <w:shd w:val="clear" w:color="auto" w:fill="auto"/>
            <w:vAlign w:val="center"/>
          </w:tcPr>
          <w:p>
            <w:pPr>
              <w:widowControl/>
              <w:jc w:val="left"/>
              <w:rPr>
                <w:kern w:val="0"/>
                <w:szCs w:val="21"/>
              </w:rPr>
            </w:pPr>
            <w:r>
              <w:rPr>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49" w:type="dxa"/>
            <w:gridSpan w:val="5"/>
            <w:shd w:val="clear" w:color="auto" w:fill="auto"/>
            <w:vAlign w:val="center"/>
          </w:tcPr>
          <w:p>
            <w:pPr>
              <w:widowControl/>
              <w:jc w:val="left"/>
              <w:rPr>
                <w:kern w:val="0"/>
                <w:szCs w:val="21"/>
              </w:rPr>
            </w:pPr>
            <w:r>
              <w:rPr>
                <w:kern w:val="0"/>
                <w:szCs w:val="21"/>
              </w:rPr>
              <w:t>（三）付款方式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vAlign w:val="center"/>
          </w:tcPr>
          <w:p>
            <w:pPr>
              <w:widowControl/>
              <w:jc w:val="left"/>
              <w:rPr>
                <w:kern w:val="0"/>
                <w:szCs w:val="21"/>
              </w:rPr>
            </w:pPr>
            <w:r>
              <w:rPr>
                <w:kern w:val="0"/>
                <w:szCs w:val="21"/>
              </w:rPr>
              <w:t>　</w:t>
            </w:r>
          </w:p>
        </w:tc>
        <w:tc>
          <w:tcPr>
            <w:tcW w:w="2229" w:type="dxa"/>
            <w:shd w:val="clear" w:color="auto" w:fill="auto"/>
            <w:vAlign w:val="center"/>
          </w:tcPr>
          <w:p>
            <w:pPr>
              <w:widowControl/>
              <w:jc w:val="left"/>
              <w:rPr>
                <w:kern w:val="0"/>
                <w:szCs w:val="21"/>
              </w:rPr>
            </w:pPr>
            <w:r>
              <w:rPr>
                <w:kern w:val="0"/>
                <w:szCs w:val="21"/>
              </w:rPr>
              <w:t>　</w:t>
            </w:r>
          </w:p>
        </w:tc>
        <w:tc>
          <w:tcPr>
            <w:tcW w:w="2549" w:type="dxa"/>
            <w:shd w:val="clear" w:color="auto" w:fill="auto"/>
            <w:vAlign w:val="center"/>
          </w:tcPr>
          <w:p>
            <w:pPr>
              <w:widowControl/>
              <w:jc w:val="left"/>
              <w:rPr>
                <w:kern w:val="0"/>
                <w:szCs w:val="21"/>
              </w:rPr>
            </w:pPr>
            <w:r>
              <w:rPr>
                <w:kern w:val="0"/>
                <w:szCs w:val="21"/>
              </w:rPr>
              <w:t>　</w:t>
            </w:r>
          </w:p>
        </w:tc>
        <w:tc>
          <w:tcPr>
            <w:tcW w:w="1134" w:type="dxa"/>
            <w:shd w:val="clear" w:color="auto" w:fill="auto"/>
            <w:vAlign w:val="center"/>
          </w:tcPr>
          <w:p>
            <w:pPr>
              <w:widowControl/>
              <w:jc w:val="left"/>
              <w:rPr>
                <w:kern w:val="0"/>
                <w:szCs w:val="21"/>
              </w:rPr>
            </w:pPr>
            <w:r>
              <w:rPr>
                <w:kern w:val="0"/>
                <w:szCs w:val="21"/>
              </w:rPr>
              <w:t>　</w:t>
            </w:r>
          </w:p>
        </w:tc>
        <w:tc>
          <w:tcPr>
            <w:tcW w:w="1133" w:type="dxa"/>
            <w:shd w:val="clear" w:color="auto" w:fill="auto"/>
            <w:vAlign w:val="center"/>
          </w:tcPr>
          <w:p>
            <w:pPr>
              <w:widowControl/>
              <w:jc w:val="left"/>
              <w:rPr>
                <w:kern w:val="0"/>
                <w:szCs w:val="21"/>
              </w:rPr>
            </w:pPr>
            <w:r>
              <w:rPr>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49" w:type="dxa"/>
            <w:gridSpan w:val="5"/>
            <w:shd w:val="clear" w:color="auto" w:fill="auto"/>
            <w:vAlign w:val="center"/>
          </w:tcPr>
          <w:p>
            <w:pPr>
              <w:widowControl/>
              <w:jc w:val="left"/>
              <w:rPr>
                <w:kern w:val="0"/>
                <w:szCs w:val="21"/>
              </w:rPr>
            </w:pPr>
            <w:r>
              <w:rPr>
                <w:kern w:val="0"/>
                <w:szCs w:val="21"/>
              </w:rPr>
              <w:t>（四）投标保证金和履约保证金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vAlign w:val="center"/>
          </w:tcPr>
          <w:p>
            <w:pPr>
              <w:widowControl/>
              <w:jc w:val="left"/>
              <w:rPr>
                <w:kern w:val="0"/>
                <w:szCs w:val="21"/>
              </w:rPr>
            </w:pPr>
            <w:r>
              <w:rPr>
                <w:kern w:val="0"/>
                <w:szCs w:val="21"/>
              </w:rPr>
              <w:t>　</w:t>
            </w:r>
          </w:p>
        </w:tc>
        <w:tc>
          <w:tcPr>
            <w:tcW w:w="2229" w:type="dxa"/>
            <w:shd w:val="clear" w:color="auto" w:fill="auto"/>
            <w:vAlign w:val="center"/>
          </w:tcPr>
          <w:p>
            <w:pPr>
              <w:widowControl/>
              <w:jc w:val="left"/>
              <w:rPr>
                <w:kern w:val="0"/>
                <w:szCs w:val="21"/>
              </w:rPr>
            </w:pPr>
            <w:r>
              <w:rPr>
                <w:kern w:val="0"/>
                <w:szCs w:val="21"/>
              </w:rPr>
              <w:t>　</w:t>
            </w:r>
          </w:p>
        </w:tc>
        <w:tc>
          <w:tcPr>
            <w:tcW w:w="2549" w:type="dxa"/>
            <w:shd w:val="clear" w:color="auto" w:fill="auto"/>
            <w:vAlign w:val="center"/>
          </w:tcPr>
          <w:p>
            <w:pPr>
              <w:widowControl/>
              <w:jc w:val="left"/>
              <w:rPr>
                <w:kern w:val="0"/>
                <w:szCs w:val="21"/>
              </w:rPr>
            </w:pPr>
            <w:r>
              <w:rPr>
                <w:kern w:val="0"/>
                <w:szCs w:val="21"/>
              </w:rPr>
              <w:t>　</w:t>
            </w:r>
          </w:p>
        </w:tc>
        <w:tc>
          <w:tcPr>
            <w:tcW w:w="1134" w:type="dxa"/>
            <w:shd w:val="clear" w:color="auto" w:fill="auto"/>
            <w:vAlign w:val="center"/>
          </w:tcPr>
          <w:p>
            <w:pPr>
              <w:widowControl/>
              <w:jc w:val="left"/>
              <w:rPr>
                <w:kern w:val="0"/>
                <w:szCs w:val="21"/>
              </w:rPr>
            </w:pPr>
            <w:r>
              <w:rPr>
                <w:kern w:val="0"/>
                <w:szCs w:val="21"/>
              </w:rPr>
              <w:t>　</w:t>
            </w:r>
          </w:p>
        </w:tc>
        <w:tc>
          <w:tcPr>
            <w:tcW w:w="1133" w:type="dxa"/>
            <w:shd w:val="clear" w:color="auto" w:fill="auto"/>
            <w:vAlign w:val="center"/>
          </w:tcPr>
          <w:p>
            <w:pPr>
              <w:widowControl/>
              <w:jc w:val="left"/>
              <w:rPr>
                <w:kern w:val="0"/>
                <w:szCs w:val="21"/>
              </w:rPr>
            </w:pPr>
            <w:r>
              <w:rPr>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49" w:type="dxa"/>
            <w:gridSpan w:val="5"/>
            <w:shd w:val="clear" w:color="auto" w:fill="auto"/>
            <w:vAlign w:val="center"/>
          </w:tcPr>
          <w:p>
            <w:pPr>
              <w:widowControl/>
              <w:jc w:val="left"/>
              <w:rPr>
                <w:kern w:val="0"/>
                <w:szCs w:val="21"/>
              </w:rPr>
            </w:pPr>
            <w:r>
              <w:rPr>
                <w:rFonts w:hint="eastAsia"/>
                <w:kern w:val="0"/>
                <w:szCs w:val="21"/>
              </w:rPr>
              <w:t>（五）验收方法及标准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shd w:val="clear" w:color="auto" w:fill="auto"/>
            <w:vAlign w:val="center"/>
          </w:tcPr>
          <w:p>
            <w:pPr>
              <w:widowControl/>
              <w:jc w:val="left"/>
              <w:rPr>
                <w:kern w:val="0"/>
                <w:szCs w:val="21"/>
              </w:rPr>
            </w:pPr>
          </w:p>
        </w:tc>
        <w:tc>
          <w:tcPr>
            <w:tcW w:w="2229" w:type="dxa"/>
            <w:shd w:val="clear" w:color="auto" w:fill="auto"/>
            <w:vAlign w:val="center"/>
          </w:tcPr>
          <w:p>
            <w:pPr>
              <w:widowControl/>
              <w:jc w:val="left"/>
              <w:rPr>
                <w:kern w:val="0"/>
                <w:szCs w:val="21"/>
              </w:rPr>
            </w:pPr>
          </w:p>
        </w:tc>
        <w:tc>
          <w:tcPr>
            <w:tcW w:w="2549" w:type="dxa"/>
            <w:shd w:val="clear" w:color="auto" w:fill="auto"/>
            <w:vAlign w:val="center"/>
          </w:tcPr>
          <w:p>
            <w:pPr>
              <w:widowControl/>
              <w:jc w:val="left"/>
              <w:rPr>
                <w:kern w:val="0"/>
                <w:szCs w:val="21"/>
              </w:rPr>
            </w:pPr>
          </w:p>
        </w:tc>
        <w:tc>
          <w:tcPr>
            <w:tcW w:w="1134" w:type="dxa"/>
            <w:shd w:val="clear" w:color="auto" w:fill="auto"/>
            <w:vAlign w:val="center"/>
          </w:tcPr>
          <w:p>
            <w:pPr>
              <w:widowControl/>
              <w:jc w:val="left"/>
              <w:rPr>
                <w:kern w:val="0"/>
                <w:szCs w:val="21"/>
              </w:rPr>
            </w:pPr>
          </w:p>
        </w:tc>
        <w:tc>
          <w:tcPr>
            <w:tcW w:w="1133" w:type="dxa"/>
            <w:shd w:val="clear" w:color="auto" w:fill="auto"/>
            <w:vAlign w:val="center"/>
          </w:tcPr>
          <w:p>
            <w:pPr>
              <w:widowControl/>
              <w:jc w:val="left"/>
              <w:rPr>
                <w:kern w:val="0"/>
                <w:szCs w:val="21"/>
              </w:rPr>
            </w:pPr>
          </w:p>
        </w:tc>
      </w:tr>
    </w:tbl>
    <w:p>
      <w:pPr>
        <w:spacing w:line="620" w:lineRule="exact"/>
        <w:rPr>
          <w:sz w:val="24"/>
        </w:rPr>
      </w:pPr>
      <w:r>
        <w:rPr>
          <w:sz w:val="24"/>
        </w:rPr>
        <w:t>注：</w:t>
      </w:r>
    </w:p>
    <w:p>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pPr>
        <w:spacing w:line="360" w:lineRule="auto"/>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tabs>
          <w:tab w:val="left" w:pos="360"/>
        </w:tabs>
        <w:spacing w:after="312" w:afterLines="100" w:line="360" w:lineRule="auto"/>
        <w:rPr>
          <w:b/>
          <w:sz w:val="24"/>
        </w:rPr>
      </w:pPr>
      <w:r>
        <w:rPr>
          <w:sz w:val="24"/>
        </w:rPr>
        <w:br w:type="page"/>
      </w:r>
      <w:r>
        <w:rPr>
          <w:b/>
          <w:sz w:val="24"/>
        </w:rPr>
        <w:t>附件4-2</w:t>
      </w:r>
    </w:p>
    <w:p>
      <w:pPr>
        <w:spacing w:line="360" w:lineRule="auto"/>
        <w:jc w:val="center"/>
        <w:rPr>
          <w:b/>
          <w:bCs/>
          <w:sz w:val="24"/>
          <w:szCs w:val="24"/>
        </w:rPr>
      </w:pPr>
      <w:r>
        <w:rPr>
          <w:rFonts w:ascii="宋体" w:hAnsi="宋体"/>
          <w:b/>
          <w:bCs/>
          <w:sz w:val="24"/>
          <w:szCs w:val="24"/>
        </w:rPr>
        <w:t>技术要求偏离应答表</w:t>
      </w: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rPr>
          <w:sz w:val="24"/>
          <w:szCs w:val="24"/>
          <w:u w:val="single"/>
        </w:rPr>
      </w:pPr>
    </w:p>
    <w:p>
      <w:pPr>
        <w:spacing w:line="360" w:lineRule="auto"/>
        <w:ind w:firstLine="482"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000000"/>
          <w:sz w:val="24"/>
        </w:rPr>
        <w:t>履约验收时，我单位向采购人提供上述人员相关资质证书原件（以及发证机关官网查询结果）和缴纳社会保险证明等相关资料。</w:t>
      </w:r>
      <w:r>
        <w:rPr>
          <w:rFonts w:hint="eastAsia" w:ascii="宋体" w:hAnsi="宋体"/>
          <w:b/>
          <w:sz w:val="24"/>
          <w:szCs w:val="24"/>
        </w:rPr>
        <w:t>除下表列出的偏离外，与磋商文件技术要求完全一致，并承担相应的法律责任。</w:t>
      </w:r>
    </w:p>
    <w:tbl>
      <w:tblPr>
        <w:tblStyle w:val="23"/>
        <w:tblW w:w="98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743"/>
        <w:gridCol w:w="2835"/>
        <w:gridCol w:w="2071"/>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bl>
    <w:p>
      <w:pPr>
        <w:snapToGrid w:val="0"/>
        <w:spacing w:line="360" w:lineRule="auto"/>
        <w:ind w:firstLine="480" w:firstLineChars="200"/>
        <w:rPr>
          <w:sz w:val="24"/>
          <w:szCs w:val="24"/>
        </w:rPr>
      </w:pPr>
      <w:r>
        <w:rPr>
          <w:rFonts w:ascii="宋体" w:hAnsi="宋体"/>
          <w:sz w:val="24"/>
          <w:szCs w:val="24"/>
        </w:rPr>
        <w:t>注：</w:t>
      </w:r>
    </w:p>
    <w:p>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pPr>
        <w:spacing w:line="360" w:lineRule="auto"/>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60" w:lineRule="exact"/>
        <w:rPr>
          <w:b/>
          <w:sz w:val="24"/>
        </w:rPr>
      </w:pPr>
      <w:r>
        <w:rPr>
          <w:b/>
          <w:sz w:val="24"/>
        </w:rPr>
        <w:br w:type="page"/>
      </w:r>
      <w:r>
        <w:rPr>
          <w:rFonts w:hint="eastAsia"/>
          <w:b/>
          <w:sz w:val="24"/>
        </w:rPr>
        <w:t>附件4-3</w:t>
      </w:r>
    </w:p>
    <w:p>
      <w:pPr>
        <w:spacing w:line="460" w:lineRule="exact"/>
        <w:ind w:left="192"/>
        <w:rPr>
          <w:b/>
          <w:sz w:val="24"/>
        </w:rPr>
      </w:pPr>
    </w:p>
    <w:p>
      <w:pPr>
        <w:widowControl/>
        <w:jc w:val="center"/>
        <w:rPr>
          <w:b/>
          <w:sz w:val="24"/>
        </w:rPr>
      </w:pPr>
      <w:r>
        <w:rPr>
          <w:rFonts w:hint="eastAsia"/>
          <w:b/>
          <w:sz w:val="24"/>
        </w:rPr>
        <w:t>项目人员及岗位安排</w:t>
      </w:r>
    </w:p>
    <w:p>
      <w:pPr>
        <w:widowControl/>
        <w:jc w:val="left"/>
        <w:rPr>
          <w:sz w:val="24"/>
        </w:rPr>
      </w:pP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widowControl/>
        <w:jc w:val="left"/>
        <w:rPr>
          <w:sz w:val="24"/>
        </w:rPr>
      </w:pPr>
    </w:p>
    <w:p>
      <w:pPr>
        <w:widowControl/>
        <w:jc w:val="left"/>
        <w:rPr>
          <w:sz w:val="24"/>
        </w:rPr>
      </w:pPr>
    </w:p>
    <w:tbl>
      <w:tblPr>
        <w:tblStyle w:val="24"/>
        <w:tblW w:w="89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223"/>
        <w:gridCol w:w="1221"/>
        <w:gridCol w:w="1991"/>
        <w:gridCol w:w="1207"/>
        <w:gridCol w:w="129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0" w:type="dxa"/>
            <w:vAlign w:val="center"/>
          </w:tcPr>
          <w:p>
            <w:pPr>
              <w:spacing w:line="360" w:lineRule="auto"/>
              <w:jc w:val="center"/>
              <w:rPr>
                <w:b/>
                <w:szCs w:val="21"/>
              </w:rPr>
            </w:pPr>
            <w:r>
              <w:rPr>
                <w:b/>
                <w:szCs w:val="21"/>
              </w:rPr>
              <w:t>序号</w:t>
            </w:r>
          </w:p>
        </w:tc>
        <w:tc>
          <w:tcPr>
            <w:tcW w:w="1223" w:type="dxa"/>
            <w:vAlign w:val="center"/>
          </w:tcPr>
          <w:p>
            <w:pPr>
              <w:spacing w:line="360" w:lineRule="auto"/>
              <w:jc w:val="center"/>
              <w:rPr>
                <w:b/>
                <w:szCs w:val="21"/>
              </w:rPr>
            </w:pPr>
            <w:r>
              <w:rPr>
                <w:b/>
                <w:szCs w:val="21"/>
              </w:rPr>
              <w:t>岗位名称</w:t>
            </w:r>
          </w:p>
        </w:tc>
        <w:tc>
          <w:tcPr>
            <w:tcW w:w="1221" w:type="dxa"/>
            <w:vAlign w:val="center"/>
          </w:tcPr>
          <w:p>
            <w:pPr>
              <w:spacing w:line="360" w:lineRule="auto"/>
              <w:jc w:val="center"/>
              <w:rPr>
                <w:b/>
                <w:szCs w:val="21"/>
              </w:rPr>
            </w:pPr>
            <w:r>
              <w:rPr>
                <w:rFonts w:hint="eastAsia"/>
                <w:b/>
                <w:szCs w:val="21"/>
              </w:rPr>
              <w:t>投入</w:t>
            </w:r>
            <w:r>
              <w:rPr>
                <w:b/>
                <w:szCs w:val="21"/>
              </w:rPr>
              <w:t>人数</w:t>
            </w:r>
          </w:p>
        </w:tc>
        <w:tc>
          <w:tcPr>
            <w:tcW w:w="1991" w:type="dxa"/>
            <w:vAlign w:val="center"/>
          </w:tcPr>
          <w:p>
            <w:pPr>
              <w:spacing w:line="360" w:lineRule="auto"/>
              <w:jc w:val="center"/>
              <w:rPr>
                <w:b/>
                <w:szCs w:val="21"/>
              </w:rPr>
            </w:pPr>
            <w:r>
              <w:rPr>
                <w:rFonts w:hint="eastAsia"/>
                <w:b/>
                <w:szCs w:val="21"/>
              </w:rPr>
              <w:t>人员情况简介</w:t>
            </w:r>
          </w:p>
        </w:tc>
        <w:tc>
          <w:tcPr>
            <w:tcW w:w="1207" w:type="dxa"/>
            <w:vAlign w:val="center"/>
          </w:tcPr>
          <w:p>
            <w:pPr>
              <w:spacing w:line="360" w:lineRule="auto"/>
              <w:jc w:val="center"/>
              <w:rPr>
                <w:b/>
                <w:szCs w:val="21"/>
              </w:rPr>
            </w:pPr>
            <w:r>
              <w:rPr>
                <w:rFonts w:hint="eastAsia"/>
                <w:b/>
                <w:szCs w:val="21"/>
              </w:rPr>
              <w:t>是否退休</w:t>
            </w:r>
          </w:p>
        </w:tc>
        <w:tc>
          <w:tcPr>
            <w:tcW w:w="1293" w:type="dxa"/>
            <w:vAlign w:val="center"/>
          </w:tcPr>
          <w:p>
            <w:pPr>
              <w:spacing w:line="360" w:lineRule="auto"/>
              <w:jc w:val="center"/>
              <w:rPr>
                <w:b/>
                <w:szCs w:val="21"/>
              </w:rPr>
            </w:pPr>
            <w:r>
              <w:rPr>
                <w:b/>
                <w:szCs w:val="21"/>
              </w:rPr>
              <w:t>工作时间</w:t>
            </w:r>
          </w:p>
        </w:tc>
        <w:tc>
          <w:tcPr>
            <w:tcW w:w="1297" w:type="dxa"/>
          </w:tcPr>
          <w:p>
            <w:pPr>
              <w:spacing w:line="360" w:lineRule="auto"/>
              <w:jc w:val="center"/>
              <w:rPr>
                <w:b/>
                <w:szCs w:val="21"/>
              </w:rPr>
            </w:pPr>
            <w:r>
              <w:rPr>
                <w:rFonts w:hint="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0" w:type="dxa"/>
            <w:vAlign w:val="center"/>
          </w:tcPr>
          <w:p>
            <w:pPr>
              <w:spacing w:line="360" w:lineRule="auto"/>
              <w:jc w:val="center"/>
              <w:rPr>
                <w:szCs w:val="21"/>
              </w:rPr>
            </w:pPr>
          </w:p>
        </w:tc>
        <w:tc>
          <w:tcPr>
            <w:tcW w:w="1223" w:type="dxa"/>
            <w:vAlign w:val="center"/>
          </w:tcPr>
          <w:p>
            <w:pPr>
              <w:spacing w:line="360" w:lineRule="auto"/>
              <w:jc w:val="center"/>
              <w:rPr>
                <w:szCs w:val="21"/>
              </w:rPr>
            </w:pPr>
          </w:p>
        </w:tc>
        <w:tc>
          <w:tcPr>
            <w:tcW w:w="1221" w:type="dxa"/>
            <w:vAlign w:val="center"/>
          </w:tcPr>
          <w:p>
            <w:pPr>
              <w:spacing w:line="360" w:lineRule="auto"/>
              <w:jc w:val="center"/>
              <w:rPr>
                <w:szCs w:val="21"/>
              </w:rPr>
            </w:pPr>
          </w:p>
        </w:tc>
        <w:tc>
          <w:tcPr>
            <w:tcW w:w="1991" w:type="dxa"/>
            <w:vAlign w:val="center"/>
          </w:tcPr>
          <w:p>
            <w:pPr>
              <w:spacing w:line="360" w:lineRule="auto"/>
              <w:jc w:val="center"/>
              <w:rPr>
                <w:szCs w:val="21"/>
              </w:rPr>
            </w:pPr>
          </w:p>
        </w:tc>
        <w:tc>
          <w:tcPr>
            <w:tcW w:w="1207" w:type="dxa"/>
            <w:vAlign w:val="center"/>
          </w:tcPr>
          <w:p>
            <w:pPr>
              <w:spacing w:line="360" w:lineRule="auto"/>
              <w:jc w:val="center"/>
              <w:rPr>
                <w:szCs w:val="21"/>
              </w:rPr>
            </w:pPr>
          </w:p>
        </w:tc>
        <w:tc>
          <w:tcPr>
            <w:tcW w:w="1293" w:type="dxa"/>
            <w:vAlign w:val="center"/>
          </w:tcPr>
          <w:p>
            <w:pPr>
              <w:spacing w:line="360" w:lineRule="auto"/>
              <w:jc w:val="center"/>
              <w:rPr>
                <w:szCs w:val="21"/>
              </w:rPr>
            </w:pPr>
          </w:p>
        </w:tc>
        <w:tc>
          <w:tcPr>
            <w:tcW w:w="1297" w:type="dxa"/>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0" w:type="dxa"/>
            <w:vAlign w:val="center"/>
          </w:tcPr>
          <w:p>
            <w:pPr>
              <w:spacing w:line="360" w:lineRule="auto"/>
              <w:jc w:val="center"/>
              <w:rPr>
                <w:szCs w:val="21"/>
              </w:rPr>
            </w:pPr>
          </w:p>
        </w:tc>
        <w:tc>
          <w:tcPr>
            <w:tcW w:w="1223" w:type="dxa"/>
            <w:vAlign w:val="center"/>
          </w:tcPr>
          <w:p>
            <w:pPr>
              <w:spacing w:line="360" w:lineRule="auto"/>
              <w:jc w:val="center"/>
              <w:rPr>
                <w:szCs w:val="21"/>
              </w:rPr>
            </w:pPr>
          </w:p>
        </w:tc>
        <w:tc>
          <w:tcPr>
            <w:tcW w:w="1221" w:type="dxa"/>
            <w:vAlign w:val="center"/>
          </w:tcPr>
          <w:p>
            <w:pPr>
              <w:spacing w:line="360" w:lineRule="auto"/>
              <w:jc w:val="center"/>
              <w:rPr>
                <w:szCs w:val="21"/>
              </w:rPr>
            </w:pPr>
          </w:p>
        </w:tc>
        <w:tc>
          <w:tcPr>
            <w:tcW w:w="1991" w:type="dxa"/>
            <w:vAlign w:val="center"/>
          </w:tcPr>
          <w:p>
            <w:pPr>
              <w:spacing w:line="360" w:lineRule="auto"/>
              <w:jc w:val="center"/>
              <w:rPr>
                <w:szCs w:val="21"/>
              </w:rPr>
            </w:pPr>
          </w:p>
        </w:tc>
        <w:tc>
          <w:tcPr>
            <w:tcW w:w="1207" w:type="dxa"/>
            <w:vAlign w:val="center"/>
          </w:tcPr>
          <w:p>
            <w:pPr>
              <w:spacing w:line="360" w:lineRule="auto"/>
              <w:jc w:val="center"/>
              <w:rPr>
                <w:szCs w:val="21"/>
              </w:rPr>
            </w:pPr>
          </w:p>
        </w:tc>
        <w:tc>
          <w:tcPr>
            <w:tcW w:w="1293" w:type="dxa"/>
            <w:vAlign w:val="center"/>
          </w:tcPr>
          <w:p>
            <w:pPr>
              <w:spacing w:line="360" w:lineRule="auto"/>
              <w:jc w:val="center"/>
              <w:rPr>
                <w:szCs w:val="21"/>
              </w:rPr>
            </w:pPr>
          </w:p>
        </w:tc>
        <w:tc>
          <w:tcPr>
            <w:tcW w:w="1297" w:type="dxa"/>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0" w:type="dxa"/>
            <w:vAlign w:val="center"/>
          </w:tcPr>
          <w:p>
            <w:pPr>
              <w:spacing w:line="360" w:lineRule="auto"/>
              <w:jc w:val="center"/>
              <w:rPr>
                <w:szCs w:val="21"/>
              </w:rPr>
            </w:pPr>
          </w:p>
        </w:tc>
        <w:tc>
          <w:tcPr>
            <w:tcW w:w="1223" w:type="dxa"/>
            <w:vAlign w:val="center"/>
          </w:tcPr>
          <w:p>
            <w:pPr>
              <w:spacing w:line="360" w:lineRule="auto"/>
              <w:jc w:val="center"/>
              <w:rPr>
                <w:szCs w:val="21"/>
              </w:rPr>
            </w:pPr>
          </w:p>
        </w:tc>
        <w:tc>
          <w:tcPr>
            <w:tcW w:w="1221" w:type="dxa"/>
            <w:vAlign w:val="center"/>
          </w:tcPr>
          <w:p>
            <w:pPr>
              <w:spacing w:line="360" w:lineRule="auto"/>
              <w:jc w:val="center"/>
              <w:rPr>
                <w:szCs w:val="21"/>
              </w:rPr>
            </w:pPr>
          </w:p>
        </w:tc>
        <w:tc>
          <w:tcPr>
            <w:tcW w:w="1991" w:type="dxa"/>
            <w:vAlign w:val="center"/>
          </w:tcPr>
          <w:p>
            <w:pPr>
              <w:spacing w:line="360" w:lineRule="auto"/>
              <w:jc w:val="center"/>
              <w:rPr>
                <w:szCs w:val="21"/>
              </w:rPr>
            </w:pPr>
          </w:p>
        </w:tc>
        <w:tc>
          <w:tcPr>
            <w:tcW w:w="1207" w:type="dxa"/>
            <w:vAlign w:val="center"/>
          </w:tcPr>
          <w:p>
            <w:pPr>
              <w:spacing w:line="360" w:lineRule="auto"/>
              <w:jc w:val="center"/>
              <w:rPr>
                <w:szCs w:val="21"/>
              </w:rPr>
            </w:pPr>
          </w:p>
        </w:tc>
        <w:tc>
          <w:tcPr>
            <w:tcW w:w="1293" w:type="dxa"/>
            <w:vAlign w:val="center"/>
          </w:tcPr>
          <w:p>
            <w:pPr>
              <w:spacing w:line="360" w:lineRule="auto"/>
              <w:jc w:val="center"/>
              <w:rPr>
                <w:szCs w:val="21"/>
              </w:rPr>
            </w:pPr>
          </w:p>
        </w:tc>
        <w:tc>
          <w:tcPr>
            <w:tcW w:w="1297" w:type="dxa"/>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0" w:type="dxa"/>
            <w:vAlign w:val="center"/>
          </w:tcPr>
          <w:p>
            <w:pPr>
              <w:spacing w:line="360" w:lineRule="auto"/>
              <w:jc w:val="center"/>
              <w:rPr>
                <w:szCs w:val="21"/>
              </w:rPr>
            </w:pPr>
          </w:p>
        </w:tc>
        <w:tc>
          <w:tcPr>
            <w:tcW w:w="1223" w:type="dxa"/>
            <w:vAlign w:val="center"/>
          </w:tcPr>
          <w:p>
            <w:pPr>
              <w:spacing w:line="360" w:lineRule="auto"/>
              <w:jc w:val="center"/>
              <w:rPr>
                <w:szCs w:val="21"/>
              </w:rPr>
            </w:pPr>
          </w:p>
        </w:tc>
        <w:tc>
          <w:tcPr>
            <w:tcW w:w="1221" w:type="dxa"/>
            <w:vAlign w:val="center"/>
          </w:tcPr>
          <w:p>
            <w:pPr>
              <w:spacing w:line="360" w:lineRule="auto"/>
              <w:jc w:val="center"/>
              <w:rPr>
                <w:szCs w:val="21"/>
              </w:rPr>
            </w:pPr>
          </w:p>
        </w:tc>
        <w:tc>
          <w:tcPr>
            <w:tcW w:w="1991" w:type="dxa"/>
            <w:vAlign w:val="center"/>
          </w:tcPr>
          <w:p>
            <w:pPr>
              <w:spacing w:line="360" w:lineRule="auto"/>
              <w:jc w:val="center"/>
              <w:rPr>
                <w:szCs w:val="21"/>
              </w:rPr>
            </w:pPr>
          </w:p>
        </w:tc>
        <w:tc>
          <w:tcPr>
            <w:tcW w:w="1207" w:type="dxa"/>
            <w:vAlign w:val="center"/>
          </w:tcPr>
          <w:p>
            <w:pPr>
              <w:spacing w:line="360" w:lineRule="auto"/>
              <w:jc w:val="center"/>
              <w:rPr>
                <w:szCs w:val="21"/>
              </w:rPr>
            </w:pPr>
          </w:p>
        </w:tc>
        <w:tc>
          <w:tcPr>
            <w:tcW w:w="1293" w:type="dxa"/>
            <w:vAlign w:val="center"/>
          </w:tcPr>
          <w:p>
            <w:pPr>
              <w:spacing w:line="360" w:lineRule="auto"/>
              <w:jc w:val="center"/>
              <w:rPr>
                <w:szCs w:val="21"/>
              </w:rPr>
            </w:pPr>
          </w:p>
        </w:tc>
        <w:tc>
          <w:tcPr>
            <w:tcW w:w="1297" w:type="dxa"/>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0" w:type="dxa"/>
            <w:vAlign w:val="center"/>
          </w:tcPr>
          <w:p>
            <w:pPr>
              <w:spacing w:line="360" w:lineRule="auto"/>
              <w:jc w:val="center"/>
              <w:rPr>
                <w:szCs w:val="21"/>
              </w:rPr>
            </w:pPr>
          </w:p>
        </w:tc>
        <w:tc>
          <w:tcPr>
            <w:tcW w:w="1223" w:type="dxa"/>
            <w:vAlign w:val="center"/>
          </w:tcPr>
          <w:p>
            <w:pPr>
              <w:spacing w:line="360" w:lineRule="auto"/>
              <w:jc w:val="center"/>
              <w:rPr>
                <w:szCs w:val="21"/>
              </w:rPr>
            </w:pPr>
          </w:p>
        </w:tc>
        <w:tc>
          <w:tcPr>
            <w:tcW w:w="1221" w:type="dxa"/>
            <w:vAlign w:val="center"/>
          </w:tcPr>
          <w:p>
            <w:pPr>
              <w:spacing w:line="360" w:lineRule="auto"/>
              <w:jc w:val="center"/>
              <w:rPr>
                <w:szCs w:val="21"/>
              </w:rPr>
            </w:pPr>
          </w:p>
        </w:tc>
        <w:tc>
          <w:tcPr>
            <w:tcW w:w="1991" w:type="dxa"/>
            <w:vAlign w:val="center"/>
          </w:tcPr>
          <w:p>
            <w:pPr>
              <w:spacing w:line="360" w:lineRule="auto"/>
              <w:jc w:val="center"/>
              <w:rPr>
                <w:szCs w:val="21"/>
              </w:rPr>
            </w:pPr>
          </w:p>
        </w:tc>
        <w:tc>
          <w:tcPr>
            <w:tcW w:w="1207" w:type="dxa"/>
            <w:vAlign w:val="center"/>
          </w:tcPr>
          <w:p>
            <w:pPr>
              <w:spacing w:line="360" w:lineRule="auto"/>
              <w:jc w:val="center"/>
              <w:rPr>
                <w:szCs w:val="21"/>
              </w:rPr>
            </w:pPr>
          </w:p>
        </w:tc>
        <w:tc>
          <w:tcPr>
            <w:tcW w:w="1293" w:type="dxa"/>
            <w:vAlign w:val="center"/>
          </w:tcPr>
          <w:p>
            <w:pPr>
              <w:spacing w:line="360" w:lineRule="auto"/>
              <w:jc w:val="center"/>
              <w:rPr>
                <w:szCs w:val="21"/>
              </w:rPr>
            </w:pPr>
          </w:p>
        </w:tc>
        <w:tc>
          <w:tcPr>
            <w:tcW w:w="1297" w:type="dxa"/>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60" w:type="dxa"/>
            <w:vAlign w:val="center"/>
          </w:tcPr>
          <w:p>
            <w:pPr>
              <w:spacing w:line="360" w:lineRule="auto"/>
              <w:jc w:val="center"/>
              <w:rPr>
                <w:szCs w:val="21"/>
              </w:rPr>
            </w:pPr>
          </w:p>
        </w:tc>
        <w:tc>
          <w:tcPr>
            <w:tcW w:w="1223" w:type="dxa"/>
            <w:vAlign w:val="center"/>
          </w:tcPr>
          <w:p>
            <w:pPr>
              <w:spacing w:line="360" w:lineRule="auto"/>
              <w:jc w:val="center"/>
              <w:rPr>
                <w:szCs w:val="21"/>
              </w:rPr>
            </w:pPr>
          </w:p>
        </w:tc>
        <w:tc>
          <w:tcPr>
            <w:tcW w:w="1221" w:type="dxa"/>
            <w:vAlign w:val="center"/>
          </w:tcPr>
          <w:p>
            <w:pPr>
              <w:spacing w:line="360" w:lineRule="auto"/>
              <w:jc w:val="center"/>
              <w:rPr>
                <w:szCs w:val="21"/>
              </w:rPr>
            </w:pPr>
          </w:p>
        </w:tc>
        <w:tc>
          <w:tcPr>
            <w:tcW w:w="1991" w:type="dxa"/>
            <w:vAlign w:val="center"/>
          </w:tcPr>
          <w:p>
            <w:pPr>
              <w:spacing w:line="360" w:lineRule="auto"/>
              <w:jc w:val="center"/>
              <w:rPr>
                <w:szCs w:val="21"/>
              </w:rPr>
            </w:pPr>
          </w:p>
        </w:tc>
        <w:tc>
          <w:tcPr>
            <w:tcW w:w="1207" w:type="dxa"/>
            <w:vAlign w:val="center"/>
          </w:tcPr>
          <w:p>
            <w:pPr>
              <w:spacing w:line="360" w:lineRule="auto"/>
              <w:jc w:val="center"/>
              <w:rPr>
                <w:szCs w:val="21"/>
              </w:rPr>
            </w:pPr>
          </w:p>
        </w:tc>
        <w:tc>
          <w:tcPr>
            <w:tcW w:w="1293" w:type="dxa"/>
            <w:vAlign w:val="center"/>
          </w:tcPr>
          <w:p>
            <w:pPr>
              <w:spacing w:line="360" w:lineRule="auto"/>
              <w:jc w:val="center"/>
              <w:rPr>
                <w:szCs w:val="21"/>
              </w:rPr>
            </w:pPr>
          </w:p>
        </w:tc>
        <w:tc>
          <w:tcPr>
            <w:tcW w:w="1297" w:type="dxa"/>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83" w:type="dxa"/>
            <w:gridSpan w:val="2"/>
            <w:vAlign w:val="center"/>
          </w:tcPr>
          <w:p>
            <w:pPr>
              <w:spacing w:line="360" w:lineRule="auto"/>
              <w:jc w:val="center"/>
              <w:rPr>
                <w:szCs w:val="21"/>
              </w:rPr>
            </w:pPr>
            <w:r>
              <w:rPr>
                <w:rFonts w:hint="eastAsia"/>
                <w:szCs w:val="21"/>
              </w:rPr>
              <w:t>合计人数</w:t>
            </w:r>
          </w:p>
        </w:tc>
        <w:tc>
          <w:tcPr>
            <w:tcW w:w="7009" w:type="dxa"/>
            <w:gridSpan w:val="5"/>
            <w:vAlign w:val="center"/>
          </w:tcPr>
          <w:p>
            <w:pPr>
              <w:spacing w:line="360" w:lineRule="auto"/>
              <w:jc w:val="center"/>
              <w:rPr>
                <w:szCs w:val="21"/>
              </w:rPr>
            </w:pPr>
          </w:p>
        </w:tc>
      </w:tr>
    </w:tbl>
    <w:p>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在递交响应文件时已经确定的人员（响应文件中已经提供了相关证书的人员和享受相关减免政策的人员）将专职全职投入本项目服务，不兼职服务其他项目。</w:t>
      </w:r>
    </w:p>
    <w:p>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pPr>
        <w:widowControl/>
        <w:spacing w:line="360" w:lineRule="auto"/>
        <w:ind w:firstLine="480" w:firstLineChars="200"/>
        <w:jc w:val="left"/>
        <w:rPr>
          <w:sz w:val="24"/>
        </w:rPr>
      </w:pPr>
      <w:r>
        <w:rPr>
          <w:rFonts w:hint="eastAsia"/>
          <w:sz w:val="24"/>
        </w:rPr>
        <w:t>填写说明：</w:t>
      </w:r>
    </w:p>
    <w:p>
      <w:pPr>
        <w:widowControl/>
        <w:spacing w:line="360" w:lineRule="auto"/>
        <w:ind w:firstLine="480" w:firstLineChars="200"/>
        <w:jc w:val="left"/>
        <w:rPr>
          <w:sz w:val="24"/>
        </w:rPr>
      </w:pPr>
      <w:r>
        <w:rPr>
          <w:rFonts w:hint="eastAsia"/>
          <w:sz w:val="24"/>
        </w:rPr>
        <w:t>在“人员情况简介”中，对于递交响应文件时已经确定的人员（响应文件中已经提供了相关证书、享受相关减免优惠政策的人员），应列明该人员姓名、身份证号及其他与项目相关的信息。</w:t>
      </w:r>
    </w:p>
    <w:p>
      <w:pPr>
        <w:spacing w:line="360" w:lineRule="auto"/>
        <w:ind w:right="84" w:firstLine="240" w:firstLineChars="100"/>
        <w:rPr>
          <w:sz w:val="24"/>
        </w:rPr>
      </w:pPr>
      <w:r>
        <w:rPr>
          <w:sz w:val="24"/>
        </w:rPr>
        <w:t>投标人名称：</w:t>
      </w:r>
      <w:r>
        <w:rPr>
          <w:rFonts w:hint="eastAsia"/>
          <w:sz w:val="24"/>
        </w:rPr>
        <w:t xml:space="preserve">                              </w:t>
      </w:r>
    </w:p>
    <w:p>
      <w:pPr>
        <w:spacing w:line="360" w:lineRule="auto"/>
        <w:ind w:right="84" w:firstLine="240" w:firstLineChars="100"/>
        <w:rPr>
          <w:b/>
          <w:sz w:val="24"/>
        </w:rPr>
      </w:pPr>
      <w:r>
        <w:rPr>
          <w:sz w:val="24"/>
        </w:rPr>
        <w:t>日期</w:t>
      </w:r>
    </w:p>
    <w:p>
      <w:pPr>
        <w:widowControl/>
        <w:jc w:val="left"/>
        <w:rPr>
          <w:b/>
          <w:color w:val="000000"/>
          <w:sz w:val="24"/>
        </w:rPr>
      </w:pPr>
      <w:r>
        <w:rPr>
          <w:b/>
          <w:color w:val="000000"/>
          <w:sz w:val="24"/>
        </w:rPr>
        <w:br w:type="page"/>
      </w:r>
    </w:p>
    <w:p>
      <w:pPr>
        <w:spacing w:line="480" w:lineRule="auto"/>
        <w:rPr>
          <w:b/>
          <w:color w:val="000000"/>
          <w:sz w:val="24"/>
        </w:rPr>
      </w:pPr>
      <w:r>
        <w:rPr>
          <w:b/>
          <w:color w:val="000000"/>
          <w:sz w:val="24"/>
        </w:rPr>
        <w:t>附件</w:t>
      </w:r>
      <w:r>
        <w:rPr>
          <w:rFonts w:hint="eastAsia"/>
          <w:b/>
          <w:color w:val="000000"/>
          <w:sz w:val="24"/>
        </w:rPr>
        <w:t>5</w:t>
      </w:r>
    </w:p>
    <w:p>
      <w:pPr>
        <w:spacing w:line="560" w:lineRule="exact"/>
        <w:jc w:val="center"/>
        <w:rPr>
          <w:b/>
          <w:sz w:val="24"/>
        </w:rPr>
      </w:pPr>
      <w:r>
        <w:rPr>
          <w:b/>
          <w:sz w:val="24"/>
        </w:rPr>
        <w:t>主要相关项目业绩一览表</w:t>
      </w: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560" w:lineRule="exact"/>
        <w:jc w:val="center"/>
        <w:rPr>
          <w:b/>
          <w:sz w:val="24"/>
        </w:rPr>
      </w:pPr>
    </w:p>
    <w:tbl>
      <w:tblPr>
        <w:tblStyle w:val="23"/>
        <w:tblW w:w="8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615"/>
        <w:gridCol w:w="1239"/>
        <w:gridCol w:w="2628"/>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项目起止时间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bl>
    <w:p>
      <w:pPr>
        <w:spacing w:line="560" w:lineRule="exact"/>
        <w:rPr>
          <w:sz w:val="24"/>
        </w:rPr>
      </w:pPr>
      <w:r>
        <w:rPr>
          <w:sz w:val="24"/>
        </w:rPr>
        <w:t>备注：投标人所列业绩应按第二部分的要求将证明材料按顺序附后。</w:t>
      </w:r>
    </w:p>
    <w:p>
      <w:pPr>
        <w:spacing w:line="560" w:lineRule="exact"/>
        <w:rPr>
          <w:sz w:val="24"/>
        </w:rPr>
      </w:pPr>
    </w:p>
    <w:p>
      <w:pPr>
        <w:spacing w:line="360" w:lineRule="auto"/>
        <w:rPr>
          <w:sz w:val="24"/>
        </w:rPr>
      </w:pPr>
      <w:r>
        <w:rPr>
          <w:sz w:val="24"/>
        </w:rPr>
        <w:t>供应商名称：</w:t>
      </w:r>
    </w:p>
    <w:p>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sz w:val="24"/>
        </w:rPr>
      </w:pPr>
      <w:r>
        <w:rPr>
          <w:sz w:val="24"/>
        </w:rPr>
        <w:br w:type="page"/>
      </w:r>
    </w:p>
    <w:p>
      <w:pPr>
        <w:spacing w:line="460" w:lineRule="exact"/>
        <w:rPr>
          <w:b/>
          <w:sz w:val="24"/>
        </w:rPr>
      </w:pPr>
      <w:r>
        <w:rPr>
          <w:b/>
          <w:sz w:val="24"/>
        </w:rPr>
        <w:t>附件</w:t>
      </w:r>
      <w:r>
        <w:rPr>
          <w:rFonts w:hint="eastAsia"/>
          <w:b/>
          <w:sz w:val="24"/>
        </w:rPr>
        <w:t>6</w:t>
      </w:r>
      <w:r>
        <w:rPr>
          <w:b/>
          <w:sz w:val="24"/>
        </w:rPr>
        <w:t>：评分因素中要求的各项方案、证明材料等</w:t>
      </w:r>
    </w:p>
    <w:p>
      <w:pPr>
        <w:spacing w:line="360" w:lineRule="auto"/>
        <w:ind w:firstLine="480" w:firstLineChars="200"/>
        <w:rPr>
          <w:bCs/>
          <w:color w:val="000000"/>
          <w:sz w:val="24"/>
        </w:rPr>
      </w:pPr>
    </w:p>
    <w:p>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pPr>
        <w:spacing w:line="360" w:lineRule="auto"/>
        <w:ind w:firstLine="480" w:firstLineChars="200"/>
        <w:rPr>
          <w:color w:val="000000"/>
          <w:sz w:val="24"/>
        </w:rPr>
      </w:pPr>
      <w:r>
        <w:rPr>
          <w:color w:val="000000"/>
          <w:sz w:val="24"/>
        </w:rPr>
        <w:t>投标人将专项服务委托专业公司承担的，应当进行说明。</w:t>
      </w: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620" w:lineRule="exact"/>
        <w:rPr>
          <w:b/>
          <w:sz w:val="24"/>
        </w:rPr>
      </w:pPr>
      <w:r>
        <w:rPr>
          <w:b/>
          <w:sz w:val="24"/>
        </w:rPr>
        <w:br w:type="page"/>
      </w:r>
      <w:r>
        <w:rPr>
          <w:b/>
          <w:sz w:val="24"/>
        </w:rPr>
        <w:t>附件6</w:t>
      </w:r>
    </w:p>
    <w:p>
      <w:pPr>
        <w:autoSpaceDE w:val="0"/>
        <w:autoSpaceDN w:val="0"/>
        <w:spacing w:line="480" w:lineRule="auto"/>
        <w:jc w:val="center"/>
        <w:rPr>
          <w:sz w:val="24"/>
          <w:szCs w:val="24"/>
        </w:rPr>
      </w:pPr>
      <w:r>
        <w:rPr>
          <w:b/>
          <w:sz w:val="24"/>
          <w:szCs w:val="24"/>
        </w:rPr>
        <w:t>中小企业声明函（服务）</w:t>
      </w:r>
    </w:p>
    <w:p>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pPr>
        <w:autoSpaceDE w:val="0"/>
        <w:autoSpaceDN w:val="0"/>
        <w:spacing w:line="500" w:lineRule="exact"/>
        <w:ind w:left="641"/>
        <w:jc w:val="left"/>
        <w:rPr>
          <w:sz w:val="24"/>
          <w:szCs w:val="24"/>
        </w:rPr>
      </w:pPr>
      <w:r>
        <w:rPr>
          <w:sz w:val="24"/>
          <w:szCs w:val="24"/>
        </w:rPr>
        <w:t>……</w:t>
      </w:r>
    </w:p>
    <w:p>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pPr>
        <w:autoSpaceDE w:val="0"/>
        <w:autoSpaceDN w:val="0"/>
        <w:spacing w:line="500" w:lineRule="exact"/>
        <w:ind w:left="3840"/>
        <w:jc w:val="left"/>
        <w:rPr>
          <w:sz w:val="24"/>
          <w:szCs w:val="24"/>
        </w:rPr>
      </w:pPr>
      <w:r>
        <w:rPr>
          <w:sz w:val="24"/>
          <w:szCs w:val="24"/>
        </w:rPr>
        <w:t>供应商名称：</w:t>
      </w:r>
    </w:p>
    <w:p>
      <w:pPr>
        <w:autoSpaceDE w:val="0"/>
        <w:autoSpaceDN w:val="0"/>
        <w:spacing w:line="500" w:lineRule="exact"/>
        <w:ind w:left="3840"/>
        <w:jc w:val="left"/>
        <w:rPr>
          <w:sz w:val="32"/>
        </w:rPr>
      </w:pPr>
      <w:r>
        <w:rPr>
          <w:sz w:val="24"/>
          <w:szCs w:val="24"/>
        </w:rPr>
        <w:t>日期：</w:t>
      </w:r>
    </w:p>
    <w:p>
      <w:pPr>
        <w:spacing w:line="360" w:lineRule="auto"/>
        <w:ind w:right="84" w:firstLine="241" w:firstLineChars="100"/>
        <w:rPr>
          <w:b/>
          <w:sz w:val="24"/>
          <w:szCs w:val="24"/>
        </w:rPr>
      </w:pPr>
      <w:r>
        <w:rPr>
          <w:b/>
          <w:sz w:val="24"/>
          <w:szCs w:val="24"/>
        </w:rPr>
        <w:t>注：</w:t>
      </w:r>
    </w:p>
    <w:p>
      <w:pPr>
        <w:spacing w:line="360" w:lineRule="auto"/>
        <w:ind w:firstLine="482" w:firstLineChars="200"/>
        <w:rPr>
          <w:b/>
          <w:sz w:val="24"/>
          <w:szCs w:val="24"/>
        </w:rPr>
      </w:pPr>
      <w:bookmarkStart w:id="10" w:name="OLE_LINK13"/>
      <w:bookmarkStart w:id="11" w:name="OLE_LINK14"/>
      <w:r>
        <w:rPr>
          <w:b/>
          <w:sz w:val="24"/>
          <w:szCs w:val="24"/>
        </w:rPr>
        <w:t>1.标的名称须按照采购文件中明确的标的名称进行填写；所属行业须按照采购文件中明确的所属行业进行填写。</w:t>
      </w:r>
    </w:p>
    <w:p>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pPr>
        <w:widowControl/>
        <w:jc w:val="left"/>
        <w:rPr>
          <w:b/>
          <w:bCs/>
          <w:sz w:val="24"/>
        </w:rPr>
      </w:pPr>
      <w:r>
        <w:rPr>
          <w:b/>
          <w:bCs/>
          <w:sz w:val="24"/>
        </w:rPr>
        <w:br w:type="page"/>
      </w:r>
    </w:p>
    <w:p>
      <w:pPr>
        <w:autoSpaceDN w:val="0"/>
        <w:spacing w:line="360" w:lineRule="auto"/>
        <w:rPr>
          <w:b/>
          <w:bCs/>
          <w:sz w:val="24"/>
        </w:rPr>
      </w:pPr>
      <w:r>
        <w:rPr>
          <w:b/>
          <w:bCs/>
          <w:sz w:val="24"/>
        </w:rPr>
        <w:t>附件7</w:t>
      </w:r>
    </w:p>
    <w:p>
      <w:pPr>
        <w:autoSpaceDN w:val="0"/>
        <w:spacing w:line="360" w:lineRule="auto"/>
        <w:jc w:val="left"/>
        <w:rPr>
          <w:b/>
          <w:bCs/>
          <w:sz w:val="24"/>
        </w:rPr>
      </w:pPr>
      <w:r>
        <w:rPr>
          <w:b/>
          <w:kern w:val="0"/>
          <w:sz w:val="24"/>
          <w:szCs w:val="21"/>
        </w:rPr>
        <w:t>若不是残疾人福利性单位，响应文件中可不提供此声明函</w:t>
      </w:r>
    </w:p>
    <w:p>
      <w:pPr>
        <w:autoSpaceDN w:val="0"/>
        <w:spacing w:line="360" w:lineRule="auto"/>
        <w:jc w:val="center"/>
        <w:rPr>
          <w:b/>
          <w:bCs/>
          <w:sz w:val="24"/>
        </w:rPr>
      </w:pPr>
    </w:p>
    <w:bookmarkEnd w:id="10"/>
    <w:bookmarkEnd w:id="11"/>
    <w:p>
      <w:pPr>
        <w:snapToGrid w:val="0"/>
        <w:spacing w:line="360" w:lineRule="auto"/>
        <w:jc w:val="center"/>
        <w:rPr>
          <w:b/>
          <w:bCs/>
          <w:sz w:val="24"/>
        </w:rPr>
      </w:pPr>
      <w:r>
        <w:rPr>
          <w:b/>
          <w:bCs/>
          <w:sz w:val="24"/>
        </w:rPr>
        <w:t>残疾人福利性单位声明函</w:t>
      </w:r>
    </w:p>
    <w:p>
      <w:pPr>
        <w:snapToGrid w:val="0"/>
        <w:spacing w:line="360" w:lineRule="auto"/>
        <w:ind w:firstLine="482" w:firstLineChars="200"/>
        <w:jc w:val="left"/>
        <w:rPr>
          <w:b/>
          <w:bCs/>
          <w:sz w:val="24"/>
        </w:rPr>
      </w:pPr>
    </w:p>
    <w:p>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napToGrid w:val="0"/>
        <w:spacing w:line="360" w:lineRule="auto"/>
        <w:ind w:firstLine="480" w:firstLineChars="200"/>
        <w:jc w:val="left"/>
        <w:rPr>
          <w:bCs/>
          <w:sz w:val="24"/>
        </w:rPr>
      </w:pPr>
      <w:r>
        <w:rPr>
          <w:bCs/>
          <w:sz w:val="24"/>
        </w:rPr>
        <w:t>本单位对上述声明的真实性负责。如有虚假，将依法承担相应责任。</w:t>
      </w:r>
    </w:p>
    <w:p>
      <w:pPr>
        <w:snapToGrid w:val="0"/>
        <w:spacing w:line="360" w:lineRule="auto"/>
        <w:ind w:firstLine="480" w:firstLineChars="200"/>
        <w:jc w:val="left"/>
        <w:rPr>
          <w:bCs/>
          <w:sz w:val="24"/>
        </w:rPr>
      </w:pPr>
    </w:p>
    <w:p>
      <w:pPr>
        <w:snapToGrid w:val="0"/>
        <w:spacing w:line="360" w:lineRule="auto"/>
        <w:ind w:firstLine="480" w:firstLineChars="200"/>
        <w:jc w:val="left"/>
        <w:rPr>
          <w:bCs/>
          <w:sz w:val="24"/>
        </w:rPr>
      </w:pPr>
    </w:p>
    <w:p>
      <w:pPr>
        <w:snapToGrid w:val="0"/>
        <w:spacing w:line="360" w:lineRule="auto"/>
        <w:ind w:firstLine="480" w:firstLineChars="200"/>
        <w:jc w:val="left"/>
        <w:rPr>
          <w:bCs/>
          <w:sz w:val="24"/>
        </w:rPr>
      </w:pPr>
      <w:r>
        <w:rPr>
          <w:bCs/>
          <w:sz w:val="24"/>
        </w:rPr>
        <w:t xml:space="preserve">               </w:t>
      </w:r>
      <w:r>
        <w:rPr>
          <w:sz w:val="24"/>
          <w:szCs w:val="24"/>
        </w:rPr>
        <w:t>供应商名称：</w:t>
      </w:r>
    </w:p>
    <w:p>
      <w:pPr>
        <w:snapToGrid w:val="0"/>
        <w:spacing w:line="360" w:lineRule="auto"/>
        <w:ind w:firstLine="480" w:firstLineChars="200"/>
        <w:jc w:val="left"/>
        <w:rPr>
          <w:bCs/>
          <w:sz w:val="24"/>
        </w:rPr>
      </w:pPr>
    </w:p>
    <w:p>
      <w:pPr>
        <w:snapToGrid w:val="0"/>
        <w:spacing w:line="360" w:lineRule="auto"/>
        <w:ind w:firstLine="480" w:firstLineChars="200"/>
        <w:jc w:val="left"/>
        <w:rPr>
          <w:sz w:val="24"/>
          <w:szCs w:val="21"/>
        </w:rPr>
      </w:pPr>
      <w:r>
        <w:rPr>
          <w:bCs/>
          <w:sz w:val="24"/>
        </w:rPr>
        <w:t xml:space="preserve">               日  期：</w:t>
      </w:r>
    </w:p>
    <w:p>
      <w:pPr>
        <w:snapToGrid w:val="0"/>
        <w:spacing w:line="360" w:lineRule="auto"/>
        <w:ind w:firstLine="480" w:firstLineChars="200"/>
        <w:jc w:val="left"/>
        <w:rPr>
          <w:sz w:val="24"/>
          <w:szCs w:val="21"/>
        </w:rPr>
      </w:pPr>
    </w:p>
    <w:p>
      <w:pPr>
        <w:snapToGrid w:val="0"/>
        <w:spacing w:line="360" w:lineRule="auto"/>
        <w:ind w:firstLine="480" w:firstLineChars="200"/>
        <w:rPr>
          <w:sz w:val="24"/>
          <w:szCs w:val="21"/>
        </w:rPr>
      </w:pPr>
      <w:r>
        <w:rPr>
          <w:sz w:val="24"/>
          <w:szCs w:val="21"/>
        </w:rPr>
        <w:t>注：</w:t>
      </w:r>
    </w:p>
    <w:p>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pPr>
        <w:snapToGrid w:val="0"/>
        <w:spacing w:line="360" w:lineRule="auto"/>
        <w:ind w:firstLine="482" w:firstLineChars="200"/>
        <w:rPr>
          <w:b/>
          <w:sz w:val="24"/>
          <w:szCs w:val="21"/>
        </w:rPr>
      </w:pPr>
      <w:r>
        <w:rPr>
          <w:b/>
          <w:kern w:val="0"/>
          <w:sz w:val="24"/>
          <w:szCs w:val="21"/>
        </w:rPr>
        <w:t>若不是残疾人福利性单位，响应文件中可不提供此声明函。</w:t>
      </w:r>
    </w:p>
    <w:p>
      <w:pPr>
        <w:snapToGrid w:val="0"/>
        <w:spacing w:line="360" w:lineRule="auto"/>
        <w:ind w:firstLine="480" w:firstLineChars="200"/>
        <w:rPr>
          <w:sz w:val="24"/>
          <w:szCs w:val="21"/>
        </w:rPr>
      </w:pPr>
    </w:p>
    <w:p>
      <w:pPr>
        <w:spacing w:line="480" w:lineRule="auto"/>
        <w:rPr>
          <w:b/>
          <w:color w:val="000000"/>
          <w:sz w:val="24"/>
        </w:rPr>
      </w:pPr>
      <w:r>
        <w:rPr>
          <w:szCs w:val="21"/>
        </w:rPr>
        <w:br w:type="page"/>
      </w:r>
      <w:r>
        <w:rPr>
          <w:b/>
          <w:color w:val="000000"/>
          <w:sz w:val="24"/>
        </w:rPr>
        <w:t>附件</w:t>
      </w:r>
      <w:r>
        <w:rPr>
          <w:rFonts w:hint="eastAsia"/>
          <w:b/>
          <w:color w:val="000000"/>
          <w:sz w:val="24"/>
        </w:rPr>
        <w:t>8</w:t>
      </w:r>
      <w:r>
        <w:rPr>
          <w:b/>
          <w:color w:val="000000"/>
          <w:sz w:val="24"/>
        </w:rPr>
        <w:t>-1</w:t>
      </w:r>
    </w:p>
    <w:p>
      <w:pPr>
        <w:spacing w:line="480" w:lineRule="auto"/>
        <w:jc w:val="center"/>
        <w:rPr>
          <w:b/>
          <w:sz w:val="30"/>
        </w:rPr>
      </w:pPr>
      <w:r>
        <w:rPr>
          <w:b/>
          <w:color w:val="000000"/>
          <w:sz w:val="24"/>
        </w:rPr>
        <w:t>项目负责人资格审查表</w:t>
      </w:r>
    </w:p>
    <w:tbl>
      <w:tblPr>
        <w:tblStyle w:val="23"/>
        <w:tblW w:w="89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52" w:type="dxa"/>
            <w:gridSpan w:val="2"/>
          </w:tcPr>
          <w:p>
            <w:pPr>
              <w:spacing w:line="360" w:lineRule="auto"/>
              <w:ind w:right="84"/>
              <w:jc w:val="center"/>
              <w:rPr>
                <w:position w:val="-36"/>
                <w:sz w:val="24"/>
              </w:rPr>
            </w:pPr>
            <w:r>
              <w:rPr>
                <w:position w:val="-36"/>
                <w:sz w:val="24"/>
              </w:rPr>
              <w:t>姓  名</w:t>
            </w:r>
          </w:p>
        </w:tc>
        <w:tc>
          <w:tcPr>
            <w:tcW w:w="1396" w:type="dxa"/>
            <w:gridSpan w:val="2"/>
          </w:tcPr>
          <w:p>
            <w:pPr>
              <w:spacing w:line="360" w:lineRule="auto"/>
              <w:ind w:right="84"/>
              <w:jc w:val="center"/>
              <w:rPr>
                <w:position w:val="-36"/>
                <w:sz w:val="24"/>
              </w:rPr>
            </w:pPr>
          </w:p>
        </w:tc>
        <w:tc>
          <w:tcPr>
            <w:tcW w:w="1449" w:type="dxa"/>
            <w:gridSpan w:val="2"/>
          </w:tcPr>
          <w:p>
            <w:pPr>
              <w:spacing w:line="360" w:lineRule="auto"/>
              <w:ind w:right="84"/>
              <w:jc w:val="center"/>
              <w:rPr>
                <w:position w:val="-36"/>
                <w:sz w:val="24"/>
              </w:rPr>
            </w:pPr>
            <w:r>
              <w:rPr>
                <w:position w:val="-36"/>
                <w:sz w:val="24"/>
              </w:rPr>
              <w:t>性  别</w:t>
            </w:r>
          </w:p>
        </w:tc>
        <w:tc>
          <w:tcPr>
            <w:tcW w:w="1894" w:type="dxa"/>
            <w:gridSpan w:val="3"/>
          </w:tcPr>
          <w:p>
            <w:pPr>
              <w:spacing w:line="360" w:lineRule="auto"/>
              <w:ind w:right="84"/>
              <w:jc w:val="center"/>
              <w:rPr>
                <w:position w:val="-36"/>
                <w:sz w:val="24"/>
              </w:rPr>
            </w:pPr>
          </w:p>
        </w:tc>
        <w:tc>
          <w:tcPr>
            <w:tcW w:w="1426" w:type="dxa"/>
            <w:gridSpan w:val="2"/>
          </w:tcPr>
          <w:p>
            <w:pPr>
              <w:spacing w:line="360" w:lineRule="auto"/>
              <w:ind w:right="84"/>
              <w:jc w:val="center"/>
              <w:rPr>
                <w:position w:val="-36"/>
                <w:sz w:val="24"/>
              </w:rPr>
            </w:pPr>
            <w:r>
              <w:rPr>
                <w:position w:val="-36"/>
                <w:sz w:val="24"/>
              </w:rPr>
              <w:t>年  龄</w:t>
            </w:r>
          </w:p>
        </w:tc>
        <w:tc>
          <w:tcPr>
            <w:tcW w:w="1290" w:type="dxa"/>
          </w:tcPr>
          <w:p>
            <w:pPr>
              <w:spacing w:line="360" w:lineRule="auto"/>
              <w:ind w:right="84"/>
              <w:jc w:val="center"/>
              <w:rPr>
                <w:position w:val="-3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52" w:type="dxa"/>
            <w:gridSpan w:val="2"/>
          </w:tcPr>
          <w:p>
            <w:pPr>
              <w:spacing w:line="360" w:lineRule="auto"/>
              <w:ind w:right="84"/>
              <w:jc w:val="center"/>
              <w:rPr>
                <w:position w:val="-36"/>
                <w:sz w:val="24"/>
              </w:rPr>
            </w:pPr>
            <w:r>
              <w:rPr>
                <w:position w:val="-36"/>
                <w:sz w:val="24"/>
              </w:rPr>
              <w:t>职  称</w:t>
            </w:r>
          </w:p>
        </w:tc>
        <w:tc>
          <w:tcPr>
            <w:tcW w:w="1396" w:type="dxa"/>
            <w:gridSpan w:val="2"/>
          </w:tcPr>
          <w:p>
            <w:pPr>
              <w:spacing w:line="360" w:lineRule="auto"/>
              <w:ind w:right="84"/>
              <w:jc w:val="center"/>
              <w:rPr>
                <w:position w:val="-36"/>
                <w:sz w:val="24"/>
              </w:rPr>
            </w:pPr>
          </w:p>
        </w:tc>
        <w:tc>
          <w:tcPr>
            <w:tcW w:w="1449" w:type="dxa"/>
            <w:gridSpan w:val="2"/>
          </w:tcPr>
          <w:p>
            <w:pPr>
              <w:spacing w:line="360" w:lineRule="auto"/>
              <w:ind w:right="84"/>
              <w:jc w:val="center"/>
              <w:rPr>
                <w:position w:val="-36"/>
                <w:sz w:val="24"/>
              </w:rPr>
            </w:pPr>
            <w:r>
              <w:rPr>
                <w:position w:val="-36"/>
                <w:sz w:val="24"/>
              </w:rPr>
              <w:t>毕业学校</w:t>
            </w:r>
          </w:p>
        </w:tc>
        <w:tc>
          <w:tcPr>
            <w:tcW w:w="1894" w:type="dxa"/>
            <w:gridSpan w:val="3"/>
          </w:tcPr>
          <w:p>
            <w:pPr>
              <w:spacing w:line="360" w:lineRule="auto"/>
              <w:ind w:right="84"/>
              <w:jc w:val="center"/>
              <w:rPr>
                <w:position w:val="-36"/>
                <w:sz w:val="24"/>
              </w:rPr>
            </w:pPr>
          </w:p>
        </w:tc>
        <w:tc>
          <w:tcPr>
            <w:tcW w:w="1426" w:type="dxa"/>
            <w:gridSpan w:val="2"/>
          </w:tcPr>
          <w:p>
            <w:pPr>
              <w:spacing w:line="360" w:lineRule="auto"/>
              <w:ind w:right="84"/>
              <w:jc w:val="center"/>
              <w:rPr>
                <w:position w:val="-36"/>
                <w:sz w:val="24"/>
              </w:rPr>
            </w:pPr>
            <w:r>
              <w:rPr>
                <w:position w:val="-36"/>
                <w:sz w:val="24"/>
              </w:rPr>
              <w:t>毕业时间</w:t>
            </w:r>
          </w:p>
        </w:tc>
        <w:tc>
          <w:tcPr>
            <w:tcW w:w="1290" w:type="dxa"/>
          </w:tcPr>
          <w:p>
            <w:pPr>
              <w:spacing w:line="360" w:lineRule="auto"/>
              <w:ind w:right="84"/>
              <w:jc w:val="center"/>
              <w:rPr>
                <w:position w:val="-3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452" w:type="dxa"/>
            <w:gridSpan w:val="2"/>
          </w:tcPr>
          <w:p>
            <w:pPr>
              <w:spacing w:line="360" w:lineRule="auto"/>
              <w:ind w:right="84"/>
              <w:jc w:val="center"/>
              <w:rPr>
                <w:position w:val="-36"/>
                <w:sz w:val="24"/>
              </w:rPr>
            </w:pPr>
            <w:r>
              <w:rPr>
                <w:position w:val="-36"/>
                <w:sz w:val="24"/>
              </w:rPr>
              <w:t>所学专业</w:t>
            </w:r>
          </w:p>
        </w:tc>
        <w:tc>
          <w:tcPr>
            <w:tcW w:w="1396" w:type="dxa"/>
            <w:gridSpan w:val="2"/>
          </w:tcPr>
          <w:p>
            <w:pPr>
              <w:spacing w:line="360" w:lineRule="auto"/>
              <w:ind w:right="84"/>
              <w:jc w:val="center"/>
              <w:rPr>
                <w:position w:val="-36"/>
                <w:sz w:val="24"/>
              </w:rPr>
            </w:pPr>
          </w:p>
        </w:tc>
        <w:tc>
          <w:tcPr>
            <w:tcW w:w="1449" w:type="dxa"/>
            <w:gridSpan w:val="2"/>
          </w:tcPr>
          <w:p>
            <w:pPr>
              <w:spacing w:line="360" w:lineRule="auto"/>
              <w:ind w:right="84"/>
              <w:jc w:val="center"/>
              <w:rPr>
                <w:position w:val="-36"/>
                <w:sz w:val="24"/>
              </w:rPr>
            </w:pPr>
            <w:r>
              <w:rPr>
                <w:position w:val="-36"/>
                <w:sz w:val="24"/>
              </w:rPr>
              <w:t>最高学历</w:t>
            </w:r>
          </w:p>
        </w:tc>
        <w:tc>
          <w:tcPr>
            <w:tcW w:w="1894" w:type="dxa"/>
            <w:gridSpan w:val="3"/>
          </w:tcPr>
          <w:p>
            <w:pPr>
              <w:spacing w:line="360" w:lineRule="auto"/>
              <w:ind w:right="84"/>
              <w:jc w:val="center"/>
              <w:rPr>
                <w:position w:val="-36"/>
                <w:sz w:val="24"/>
              </w:rPr>
            </w:pPr>
          </w:p>
        </w:tc>
        <w:tc>
          <w:tcPr>
            <w:tcW w:w="1426" w:type="dxa"/>
            <w:gridSpan w:val="2"/>
          </w:tcPr>
          <w:p>
            <w:pPr>
              <w:spacing w:line="360" w:lineRule="auto"/>
              <w:ind w:right="84"/>
              <w:jc w:val="center"/>
              <w:rPr>
                <w:position w:val="-36"/>
                <w:sz w:val="24"/>
              </w:rPr>
            </w:pPr>
            <w:r>
              <w:rPr>
                <w:spacing w:val="-12"/>
                <w:position w:val="-36"/>
                <w:sz w:val="24"/>
              </w:rPr>
              <w:t xml:space="preserve">联系电话 </w:t>
            </w:r>
          </w:p>
        </w:tc>
        <w:tc>
          <w:tcPr>
            <w:tcW w:w="1290" w:type="dxa"/>
          </w:tcPr>
          <w:p>
            <w:pPr>
              <w:spacing w:line="360" w:lineRule="auto"/>
              <w:ind w:right="84"/>
              <w:jc w:val="center"/>
              <w:rPr>
                <w:position w:val="-3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346" w:type="dxa"/>
            <w:gridSpan w:val="3"/>
            <w:vAlign w:val="center"/>
          </w:tcPr>
          <w:p>
            <w:pPr>
              <w:spacing w:line="360" w:lineRule="auto"/>
              <w:ind w:right="84"/>
              <w:jc w:val="center"/>
              <w:rPr>
                <w:spacing w:val="-28"/>
                <w:position w:val="-36"/>
                <w:sz w:val="24"/>
              </w:rPr>
            </w:pPr>
            <w:r>
              <w:rPr>
                <w:position w:val="-36"/>
                <w:sz w:val="24"/>
              </w:rPr>
              <w:t>所获证书及编号</w:t>
            </w:r>
          </w:p>
        </w:tc>
        <w:tc>
          <w:tcPr>
            <w:tcW w:w="1951" w:type="dxa"/>
            <w:gridSpan w:val="3"/>
          </w:tcPr>
          <w:p>
            <w:pPr>
              <w:spacing w:line="360" w:lineRule="auto"/>
              <w:ind w:right="84"/>
              <w:jc w:val="center"/>
              <w:rPr>
                <w:position w:val="-36"/>
                <w:sz w:val="24"/>
              </w:rPr>
            </w:pPr>
          </w:p>
        </w:tc>
        <w:tc>
          <w:tcPr>
            <w:tcW w:w="3138" w:type="dxa"/>
            <w:gridSpan w:val="4"/>
          </w:tcPr>
          <w:p>
            <w:pPr>
              <w:spacing w:line="560" w:lineRule="exact"/>
              <w:jc w:val="center"/>
              <w:rPr>
                <w:position w:val="-36"/>
                <w:sz w:val="24"/>
              </w:rPr>
            </w:pPr>
            <w:r>
              <w:rPr>
                <w:sz w:val="24"/>
              </w:rPr>
              <w:t>从事工作年限</w:t>
            </w:r>
          </w:p>
        </w:tc>
        <w:tc>
          <w:tcPr>
            <w:tcW w:w="1472" w:type="dxa"/>
            <w:gridSpan w:val="2"/>
          </w:tcPr>
          <w:p>
            <w:pPr>
              <w:spacing w:line="360" w:lineRule="auto"/>
              <w:ind w:right="84"/>
              <w:jc w:val="center"/>
              <w:rPr>
                <w:position w:val="-3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907" w:type="dxa"/>
            <w:gridSpan w:val="12"/>
          </w:tcPr>
          <w:p>
            <w:pPr>
              <w:spacing w:line="360" w:lineRule="auto"/>
              <w:ind w:right="84"/>
              <w:jc w:val="center"/>
              <w:rPr>
                <w:position w:val="-36"/>
                <w:sz w:val="24"/>
              </w:rPr>
            </w:pPr>
            <w:r>
              <w:rPr>
                <w:position w:val="-36"/>
                <w:sz w:val="24"/>
              </w:rPr>
              <w:t>近三年来的主要工作业绩及担任的主要工作经历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52" w:type="dxa"/>
          </w:tcPr>
          <w:p>
            <w:pPr>
              <w:spacing w:line="360" w:lineRule="auto"/>
              <w:ind w:right="84"/>
              <w:rPr>
                <w:position w:val="-36"/>
                <w:sz w:val="24"/>
              </w:rPr>
            </w:pPr>
            <w:r>
              <w:rPr>
                <w:position w:val="-36"/>
                <w:sz w:val="24"/>
              </w:rPr>
              <w:t>时 间</w:t>
            </w:r>
          </w:p>
        </w:tc>
        <w:tc>
          <w:tcPr>
            <w:tcW w:w="1394" w:type="dxa"/>
            <w:gridSpan w:val="2"/>
          </w:tcPr>
          <w:p>
            <w:pPr>
              <w:spacing w:line="360" w:lineRule="auto"/>
              <w:ind w:right="84"/>
              <w:jc w:val="center"/>
              <w:rPr>
                <w:position w:val="-36"/>
                <w:sz w:val="24"/>
              </w:rPr>
            </w:pPr>
            <w:r>
              <w:rPr>
                <w:position w:val="-36"/>
                <w:sz w:val="24"/>
              </w:rPr>
              <w:t>地  点</w:t>
            </w:r>
          </w:p>
        </w:tc>
        <w:tc>
          <w:tcPr>
            <w:tcW w:w="1445" w:type="dxa"/>
            <w:gridSpan w:val="2"/>
          </w:tcPr>
          <w:p>
            <w:pPr>
              <w:spacing w:line="360" w:lineRule="auto"/>
              <w:ind w:right="84"/>
              <w:jc w:val="center"/>
              <w:rPr>
                <w:position w:val="-36"/>
                <w:sz w:val="24"/>
              </w:rPr>
            </w:pPr>
            <w:r>
              <w:rPr>
                <w:position w:val="-36"/>
                <w:sz w:val="24"/>
              </w:rPr>
              <w:t>单  位</w:t>
            </w:r>
          </w:p>
        </w:tc>
        <w:tc>
          <w:tcPr>
            <w:tcW w:w="944" w:type="dxa"/>
            <w:gridSpan w:val="2"/>
          </w:tcPr>
          <w:p>
            <w:pPr>
              <w:spacing w:line="360" w:lineRule="auto"/>
              <w:ind w:right="84"/>
              <w:jc w:val="center"/>
              <w:rPr>
                <w:position w:val="-36"/>
                <w:sz w:val="24"/>
              </w:rPr>
            </w:pPr>
            <w:r>
              <w:rPr>
                <w:position w:val="-36"/>
                <w:sz w:val="24"/>
              </w:rPr>
              <w:t>职 务</w:t>
            </w:r>
          </w:p>
        </w:tc>
        <w:tc>
          <w:tcPr>
            <w:tcW w:w="4172" w:type="dxa"/>
            <w:gridSpan w:val="5"/>
          </w:tcPr>
          <w:p>
            <w:pPr>
              <w:spacing w:line="360" w:lineRule="auto"/>
              <w:ind w:right="84"/>
              <w:jc w:val="center"/>
              <w:rPr>
                <w:position w:val="-36"/>
                <w:sz w:val="24"/>
              </w:rPr>
            </w:pPr>
            <w:r>
              <w:rPr>
                <w:position w:val="-36"/>
                <w:sz w:val="24"/>
              </w:rPr>
              <w:t>主 要 工 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52" w:type="dxa"/>
          </w:tcPr>
          <w:p>
            <w:pPr>
              <w:spacing w:line="360" w:lineRule="auto"/>
              <w:ind w:right="84"/>
              <w:rPr>
                <w:position w:val="-36"/>
                <w:sz w:val="24"/>
              </w:rPr>
            </w:pPr>
          </w:p>
          <w:p>
            <w:pPr>
              <w:spacing w:line="360" w:lineRule="auto"/>
              <w:ind w:right="84"/>
              <w:rPr>
                <w:position w:val="-36"/>
                <w:sz w:val="24"/>
              </w:rPr>
            </w:pPr>
          </w:p>
          <w:p>
            <w:pPr>
              <w:spacing w:line="360" w:lineRule="auto"/>
              <w:ind w:right="84"/>
              <w:rPr>
                <w:position w:val="-36"/>
                <w:sz w:val="24"/>
              </w:rPr>
            </w:pPr>
          </w:p>
          <w:p>
            <w:pPr>
              <w:spacing w:line="360" w:lineRule="auto"/>
              <w:ind w:right="84"/>
              <w:rPr>
                <w:position w:val="-36"/>
                <w:sz w:val="24"/>
              </w:rPr>
            </w:pPr>
          </w:p>
          <w:p>
            <w:pPr>
              <w:spacing w:line="360" w:lineRule="auto"/>
              <w:ind w:right="84"/>
              <w:rPr>
                <w:position w:val="-36"/>
                <w:sz w:val="24"/>
              </w:rPr>
            </w:pPr>
          </w:p>
        </w:tc>
        <w:tc>
          <w:tcPr>
            <w:tcW w:w="1394" w:type="dxa"/>
            <w:gridSpan w:val="2"/>
          </w:tcPr>
          <w:p>
            <w:pPr>
              <w:spacing w:line="360" w:lineRule="auto"/>
              <w:ind w:right="84"/>
              <w:rPr>
                <w:position w:val="-36"/>
                <w:sz w:val="24"/>
              </w:rPr>
            </w:pPr>
          </w:p>
        </w:tc>
        <w:tc>
          <w:tcPr>
            <w:tcW w:w="1445" w:type="dxa"/>
            <w:gridSpan w:val="2"/>
          </w:tcPr>
          <w:p>
            <w:pPr>
              <w:spacing w:line="360" w:lineRule="auto"/>
              <w:ind w:right="84"/>
              <w:rPr>
                <w:position w:val="-36"/>
                <w:sz w:val="24"/>
              </w:rPr>
            </w:pPr>
          </w:p>
        </w:tc>
        <w:tc>
          <w:tcPr>
            <w:tcW w:w="944" w:type="dxa"/>
            <w:gridSpan w:val="2"/>
          </w:tcPr>
          <w:p>
            <w:pPr>
              <w:spacing w:line="360" w:lineRule="auto"/>
              <w:ind w:right="84"/>
              <w:rPr>
                <w:position w:val="-36"/>
                <w:sz w:val="24"/>
              </w:rPr>
            </w:pPr>
          </w:p>
        </w:tc>
        <w:tc>
          <w:tcPr>
            <w:tcW w:w="4172" w:type="dxa"/>
            <w:gridSpan w:val="5"/>
          </w:tcPr>
          <w:p>
            <w:pPr>
              <w:spacing w:line="360" w:lineRule="auto"/>
              <w:ind w:right="84"/>
              <w:rPr>
                <w:position w:val="-3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907" w:type="dxa"/>
            <w:gridSpan w:val="12"/>
          </w:tcPr>
          <w:p>
            <w:pPr>
              <w:spacing w:line="360" w:lineRule="auto"/>
              <w:ind w:right="84"/>
              <w:jc w:val="center"/>
              <w:rPr>
                <w:position w:val="-36"/>
                <w:sz w:val="24"/>
              </w:rPr>
            </w:pPr>
            <w:r>
              <w:rPr>
                <w:position w:val="-36"/>
                <w:sz w:val="24"/>
              </w:rPr>
              <w:t>曾担任负责人的项目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52" w:type="dxa"/>
          </w:tcPr>
          <w:p>
            <w:pPr>
              <w:spacing w:line="360" w:lineRule="auto"/>
              <w:ind w:right="84"/>
              <w:rPr>
                <w:position w:val="-36"/>
                <w:sz w:val="24"/>
              </w:rPr>
            </w:pPr>
            <w:r>
              <w:rPr>
                <w:position w:val="-36"/>
                <w:sz w:val="24"/>
              </w:rPr>
              <w:t>时 间</w:t>
            </w:r>
          </w:p>
        </w:tc>
        <w:tc>
          <w:tcPr>
            <w:tcW w:w="1394" w:type="dxa"/>
            <w:gridSpan w:val="2"/>
          </w:tcPr>
          <w:p>
            <w:pPr>
              <w:spacing w:line="360" w:lineRule="auto"/>
              <w:ind w:right="84"/>
              <w:jc w:val="center"/>
              <w:rPr>
                <w:position w:val="-36"/>
                <w:sz w:val="24"/>
              </w:rPr>
            </w:pPr>
            <w:r>
              <w:rPr>
                <w:position w:val="-36"/>
                <w:sz w:val="24"/>
              </w:rPr>
              <w:t>委托单位</w:t>
            </w:r>
          </w:p>
        </w:tc>
        <w:tc>
          <w:tcPr>
            <w:tcW w:w="2389" w:type="dxa"/>
            <w:gridSpan w:val="4"/>
          </w:tcPr>
          <w:p>
            <w:pPr>
              <w:spacing w:line="360" w:lineRule="auto"/>
              <w:ind w:right="84"/>
              <w:jc w:val="center"/>
              <w:rPr>
                <w:position w:val="-36"/>
                <w:sz w:val="24"/>
              </w:rPr>
            </w:pPr>
            <w:r>
              <w:rPr>
                <w:position w:val="-36"/>
                <w:sz w:val="24"/>
              </w:rPr>
              <w:t>项目名称</w:t>
            </w:r>
          </w:p>
        </w:tc>
        <w:tc>
          <w:tcPr>
            <w:tcW w:w="1351" w:type="dxa"/>
          </w:tcPr>
          <w:p>
            <w:pPr>
              <w:spacing w:line="360" w:lineRule="auto"/>
              <w:ind w:right="84"/>
              <w:jc w:val="center"/>
              <w:rPr>
                <w:position w:val="-36"/>
                <w:sz w:val="24"/>
              </w:rPr>
            </w:pPr>
            <w:r>
              <w:rPr>
                <w:position w:val="-36"/>
                <w:sz w:val="24"/>
              </w:rPr>
              <w:t>项目规模</w:t>
            </w:r>
          </w:p>
        </w:tc>
        <w:tc>
          <w:tcPr>
            <w:tcW w:w="1349" w:type="dxa"/>
            <w:gridSpan w:val="2"/>
          </w:tcPr>
          <w:p>
            <w:pPr>
              <w:spacing w:line="360" w:lineRule="auto"/>
              <w:ind w:right="84"/>
              <w:jc w:val="center"/>
              <w:rPr>
                <w:position w:val="-36"/>
                <w:sz w:val="24"/>
              </w:rPr>
            </w:pPr>
            <w:r>
              <w:rPr>
                <w:position w:val="-36"/>
                <w:sz w:val="24"/>
              </w:rPr>
              <w:t>项目类型</w:t>
            </w:r>
          </w:p>
        </w:tc>
        <w:tc>
          <w:tcPr>
            <w:tcW w:w="1472" w:type="dxa"/>
            <w:gridSpan w:val="2"/>
          </w:tcPr>
          <w:p>
            <w:pPr>
              <w:spacing w:line="360" w:lineRule="auto"/>
              <w:ind w:right="84"/>
              <w:jc w:val="center"/>
              <w:rPr>
                <w:position w:val="-36"/>
                <w:sz w:val="24"/>
              </w:rPr>
            </w:pPr>
            <w:r>
              <w:rPr>
                <w:position w:val="-36"/>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pPr>
              <w:spacing w:line="360" w:lineRule="auto"/>
              <w:ind w:right="84"/>
              <w:rPr>
                <w:position w:val="-36"/>
                <w:sz w:val="24"/>
              </w:rPr>
            </w:pPr>
          </w:p>
          <w:p>
            <w:pPr>
              <w:spacing w:line="360" w:lineRule="auto"/>
              <w:ind w:right="84"/>
              <w:rPr>
                <w:position w:val="-36"/>
                <w:sz w:val="24"/>
              </w:rPr>
            </w:pPr>
          </w:p>
          <w:p>
            <w:pPr>
              <w:spacing w:line="360" w:lineRule="auto"/>
              <w:ind w:right="84"/>
              <w:rPr>
                <w:position w:val="-36"/>
                <w:sz w:val="24"/>
              </w:rPr>
            </w:pPr>
          </w:p>
        </w:tc>
        <w:tc>
          <w:tcPr>
            <w:tcW w:w="1394" w:type="dxa"/>
            <w:gridSpan w:val="2"/>
            <w:tcBorders>
              <w:bottom w:val="single" w:color="auto" w:sz="4" w:space="0"/>
            </w:tcBorders>
          </w:tcPr>
          <w:p>
            <w:pPr>
              <w:spacing w:line="360" w:lineRule="auto"/>
              <w:ind w:right="84"/>
              <w:rPr>
                <w:position w:val="-36"/>
                <w:sz w:val="24"/>
              </w:rPr>
            </w:pPr>
          </w:p>
        </w:tc>
        <w:tc>
          <w:tcPr>
            <w:tcW w:w="2389" w:type="dxa"/>
            <w:gridSpan w:val="4"/>
            <w:tcBorders>
              <w:bottom w:val="single" w:color="auto" w:sz="4" w:space="0"/>
            </w:tcBorders>
          </w:tcPr>
          <w:p>
            <w:pPr>
              <w:spacing w:line="360" w:lineRule="auto"/>
              <w:ind w:right="84"/>
              <w:rPr>
                <w:position w:val="-36"/>
                <w:sz w:val="24"/>
              </w:rPr>
            </w:pPr>
          </w:p>
        </w:tc>
        <w:tc>
          <w:tcPr>
            <w:tcW w:w="1351" w:type="dxa"/>
            <w:tcBorders>
              <w:bottom w:val="single" w:color="auto" w:sz="4" w:space="0"/>
            </w:tcBorders>
          </w:tcPr>
          <w:p>
            <w:pPr>
              <w:spacing w:line="360" w:lineRule="auto"/>
              <w:ind w:right="84"/>
              <w:rPr>
                <w:position w:val="-36"/>
                <w:sz w:val="24"/>
              </w:rPr>
            </w:pPr>
          </w:p>
        </w:tc>
        <w:tc>
          <w:tcPr>
            <w:tcW w:w="1349" w:type="dxa"/>
            <w:gridSpan w:val="2"/>
            <w:tcBorders>
              <w:bottom w:val="single" w:color="auto" w:sz="4" w:space="0"/>
            </w:tcBorders>
          </w:tcPr>
          <w:p>
            <w:pPr>
              <w:spacing w:line="360" w:lineRule="auto"/>
              <w:ind w:right="84"/>
              <w:rPr>
                <w:position w:val="-36"/>
                <w:sz w:val="24"/>
              </w:rPr>
            </w:pPr>
          </w:p>
        </w:tc>
        <w:tc>
          <w:tcPr>
            <w:tcW w:w="1472" w:type="dxa"/>
            <w:gridSpan w:val="2"/>
            <w:tcBorders>
              <w:bottom w:val="single" w:color="auto" w:sz="4" w:space="0"/>
            </w:tcBorders>
          </w:tcPr>
          <w:p>
            <w:pPr>
              <w:spacing w:line="360" w:lineRule="auto"/>
              <w:ind w:right="84"/>
              <w:rPr>
                <w:position w:val="-36"/>
                <w:sz w:val="24"/>
              </w:rPr>
            </w:pPr>
          </w:p>
        </w:tc>
      </w:tr>
    </w:tbl>
    <w:p>
      <w:pPr>
        <w:spacing w:line="460" w:lineRule="exact"/>
        <w:ind w:left="192"/>
        <w:rPr>
          <w:sz w:val="24"/>
        </w:rPr>
      </w:pPr>
    </w:p>
    <w:p>
      <w:pPr>
        <w:spacing w:line="360" w:lineRule="auto"/>
        <w:ind w:firstLine="4080" w:firstLineChars="1700"/>
        <w:rPr>
          <w:sz w:val="24"/>
        </w:rPr>
      </w:pPr>
      <w:r>
        <w:rPr>
          <w:sz w:val="24"/>
        </w:rPr>
        <w:t>投标人名称：</w:t>
      </w: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tabs>
          <w:tab w:val="left" w:pos="240"/>
          <w:tab w:val="left" w:pos="7665"/>
        </w:tabs>
        <w:rPr>
          <w:b/>
          <w:sz w:val="24"/>
          <w:szCs w:val="24"/>
        </w:rPr>
      </w:pPr>
    </w:p>
    <w:p>
      <w:pPr>
        <w:widowControl/>
        <w:jc w:val="left"/>
        <w:rPr>
          <w:b/>
          <w:sz w:val="24"/>
          <w:szCs w:val="24"/>
        </w:rPr>
      </w:pPr>
      <w:r>
        <w:rPr>
          <w:b/>
          <w:sz w:val="24"/>
          <w:szCs w:val="24"/>
        </w:rPr>
        <w:br w:type="page"/>
      </w:r>
    </w:p>
    <w:p>
      <w:pPr>
        <w:tabs>
          <w:tab w:val="left" w:pos="240"/>
          <w:tab w:val="left" w:pos="7665"/>
        </w:tabs>
        <w:rPr>
          <w:b/>
          <w:sz w:val="24"/>
          <w:szCs w:val="24"/>
        </w:rPr>
      </w:pPr>
      <w:r>
        <w:rPr>
          <w:b/>
          <w:sz w:val="24"/>
          <w:szCs w:val="24"/>
        </w:rPr>
        <w:t>附件</w:t>
      </w:r>
      <w:r>
        <w:rPr>
          <w:rFonts w:hint="eastAsia"/>
          <w:b/>
          <w:sz w:val="24"/>
          <w:szCs w:val="24"/>
        </w:rPr>
        <w:t>8</w:t>
      </w:r>
      <w:r>
        <w:rPr>
          <w:b/>
          <w:sz w:val="24"/>
          <w:szCs w:val="24"/>
        </w:rPr>
        <w:t>-2</w:t>
      </w:r>
    </w:p>
    <w:p>
      <w:pPr>
        <w:spacing w:line="360" w:lineRule="auto"/>
        <w:ind w:right="84"/>
        <w:jc w:val="center"/>
        <w:rPr>
          <w:b/>
          <w:sz w:val="24"/>
          <w:szCs w:val="24"/>
        </w:rPr>
      </w:pPr>
      <w:r>
        <w:rPr>
          <w:b/>
          <w:position w:val="-40"/>
          <w:sz w:val="24"/>
          <w:szCs w:val="24"/>
        </w:rPr>
        <w:t>拟在本项目使用的主要设备一览表</w:t>
      </w:r>
    </w:p>
    <w:tbl>
      <w:tblPr>
        <w:tblStyle w:val="23"/>
        <w:tblW w:w="85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vAlign w:val="center"/>
          </w:tcPr>
          <w:p>
            <w:pPr>
              <w:spacing w:line="360" w:lineRule="auto"/>
              <w:ind w:right="84"/>
              <w:jc w:val="center"/>
              <w:rPr>
                <w:position w:val="-32"/>
                <w:sz w:val="24"/>
              </w:rPr>
            </w:pPr>
            <w:r>
              <w:rPr>
                <w:position w:val="-32"/>
                <w:sz w:val="24"/>
              </w:rPr>
              <w:t>序 号</w:t>
            </w:r>
          </w:p>
        </w:tc>
        <w:tc>
          <w:tcPr>
            <w:tcW w:w="2520" w:type="dxa"/>
            <w:vAlign w:val="center"/>
          </w:tcPr>
          <w:p>
            <w:pPr>
              <w:spacing w:line="360" w:lineRule="auto"/>
              <w:ind w:right="84"/>
              <w:jc w:val="center"/>
              <w:rPr>
                <w:position w:val="-32"/>
                <w:sz w:val="24"/>
              </w:rPr>
            </w:pPr>
            <w:r>
              <w:rPr>
                <w:position w:val="-32"/>
                <w:sz w:val="24"/>
              </w:rPr>
              <w:t>主要设备名称</w:t>
            </w:r>
          </w:p>
        </w:tc>
        <w:tc>
          <w:tcPr>
            <w:tcW w:w="1441" w:type="dxa"/>
            <w:vAlign w:val="center"/>
          </w:tcPr>
          <w:p>
            <w:pPr>
              <w:spacing w:line="360" w:lineRule="auto"/>
              <w:ind w:right="84"/>
              <w:jc w:val="center"/>
              <w:rPr>
                <w:position w:val="-32"/>
                <w:sz w:val="24"/>
              </w:rPr>
            </w:pPr>
            <w:r>
              <w:rPr>
                <w:position w:val="-32"/>
                <w:sz w:val="24"/>
              </w:rPr>
              <w:t>规格型号</w:t>
            </w:r>
          </w:p>
        </w:tc>
        <w:tc>
          <w:tcPr>
            <w:tcW w:w="1439" w:type="dxa"/>
            <w:vAlign w:val="center"/>
          </w:tcPr>
          <w:p>
            <w:pPr>
              <w:spacing w:line="360" w:lineRule="auto"/>
              <w:ind w:right="84"/>
              <w:jc w:val="center"/>
              <w:rPr>
                <w:position w:val="-32"/>
                <w:sz w:val="24"/>
              </w:rPr>
            </w:pPr>
            <w:r>
              <w:rPr>
                <w:position w:val="-32"/>
                <w:sz w:val="24"/>
              </w:rPr>
              <w:t>购入时间</w:t>
            </w:r>
          </w:p>
        </w:tc>
        <w:tc>
          <w:tcPr>
            <w:tcW w:w="900" w:type="dxa"/>
            <w:vAlign w:val="center"/>
          </w:tcPr>
          <w:p>
            <w:pPr>
              <w:spacing w:line="360" w:lineRule="auto"/>
              <w:ind w:right="84"/>
              <w:jc w:val="center"/>
              <w:rPr>
                <w:position w:val="-32"/>
                <w:sz w:val="24"/>
              </w:rPr>
            </w:pPr>
            <w:r>
              <w:rPr>
                <w:position w:val="-32"/>
                <w:sz w:val="24"/>
              </w:rPr>
              <w:t>数 量</w:t>
            </w:r>
          </w:p>
        </w:tc>
        <w:tc>
          <w:tcPr>
            <w:tcW w:w="1404" w:type="dxa"/>
            <w:vAlign w:val="center"/>
          </w:tcPr>
          <w:p>
            <w:pPr>
              <w:spacing w:line="360" w:lineRule="auto"/>
              <w:ind w:right="84"/>
              <w:jc w:val="center"/>
              <w:rPr>
                <w:position w:val="-32"/>
                <w:sz w:val="24"/>
              </w:rPr>
            </w:pPr>
            <w:r>
              <w:rPr>
                <w:position w:val="-32"/>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spacing w:line="360" w:lineRule="auto"/>
              <w:ind w:right="84"/>
              <w:rPr>
                <w:position w:val="-40"/>
                <w:u w:val="single"/>
              </w:rPr>
            </w:pPr>
          </w:p>
        </w:tc>
        <w:tc>
          <w:tcPr>
            <w:tcW w:w="2520" w:type="dxa"/>
          </w:tcPr>
          <w:p>
            <w:pPr>
              <w:spacing w:line="360" w:lineRule="auto"/>
              <w:ind w:right="84"/>
              <w:rPr>
                <w:position w:val="-40"/>
                <w:u w:val="single"/>
              </w:rPr>
            </w:pPr>
          </w:p>
        </w:tc>
        <w:tc>
          <w:tcPr>
            <w:tcW w:w="1441" w:type="dxa"/>
          </w:tcPr>
          <w:p>
            <w:pPr>
              <w:spacing w:line="360" w:lineRule="auto"/>
              <w:ind w:right="84"/>
              <w:rPr>
                <w:position w:val="-40"/>
                <w:u w:val="single"/>
              </w:rPr>
            </w:pPr>
          </w:p>
        </w:tc>
        <w:tc>
          <w:tcPr>
            <w:tcW w:w="1439" w:type="dxa"/>
          </w:tcPr>
          <w:p>
            <w:pPr>
              <w:spacing w:line="360" w:lineRule="auto"/>
              <w:ind w:right="84"/>
              <w:rPr>
                <w:position w:val="-40"/>
                <w:u w:val="single"/>
              </w:rPr>
            </w:pPr>
          </w:p>
        </w:tc>
        <w:tc>
          <w:tcPr>
            <w:tcW w:w="900" w:type="dxa"/>
          </w:tcPr>
          <w:p>
            <w:pPr>
              <w:spacing w:line="360" w:lineRule="auto"/>
              <w:ind w:right="84"/>
              <w:rPr>
                <w:position w:val="-40"/>
                <w:u w:val="single"/>
              </w:rPr>
            </w:pPr>
          </w:p>
        </w:tc>
        <w:tc>
          <w:tcPr>
            <w:tcW w:w="1404" w:type="dxa"/>
          </w:tcPr>
          <w:p>
            <w:pPr>
              <w:spacing w:line="360" w:lineRule="auto"/>
              <w:ind w:right="84"/>
              <w:rPr>
                <w:position w:val="-40"/>
                <w:u w:val="single"/>
              </w:rPr>
            </w:pPr>
          </w:p>
        </w:tc>
      </w:tr>
    </w:tbl>
    <w:p>
      <w:pPr>
        <w:spacing w:line="360" w:lineRule="auto"/>
        <w:ind w:firstLine="4080" w:firstLineChars="1700"/>
        <w:rPr>
          <w:sz w:val="24"/>
        </w:rPr>
      </w:pPr>
    </w:p>
    <w:p>
      <w:pPr>
        <w:spacing w:line="360" w:lineRule="auto"/>
        <w:ind w:firstLine="4080" w:firstLineChars="1700"/>
        <w:rPr>
          <w:sz w:val="24"/>
        </w:rPr>
      </w:pPr>
      <w:r>
        <w:rPr>
          <w:sz w:val="24"/>
        </w:rPr>
        <w:t>投标人名称：</w:t>
      </w: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360" w:lineRule="auto"/>
        <w:ind w:left="192" w:right="84"/>
        <w:rPr>
          <w:sz w:val="24"/>
        </w:rPr>
      </w:pPr>
    </w:p>
    <w:p>
      <w:pPr>
        <w:tabs>
          <w:tab w:val="left" w:pos="240"/>
          <w:tab w:val="left" w:pos="7665"/>
        </w:tabs>
        <w:rPr>
          <w:b/>
          <w:sz w:val="24"/>
          <w:szCs w:val="24"/>
        </w:rPr>
      </w:pPr>
    </w:p>
    <w:p>
      <w:pPr>
        <w:widowControl/>
        <w:jc w:val="left"/>
        <w:rPr>
          <w:b/>
          <w:sz w:val="24"/>
          <w:szCs w:val="24"/>
        </w:rPr>
      </w:pPr>
      <w:r>
        <w:rPr>
          <w:b/>
          <w:sz w:val="24"/>
          <w:szCs w:val="24"/>
        </w:rPr>
        <w:br w:type="page"/>
      </w:r>
    </w:p>
    <w:p>
      <w:pPr>
        <w:tabs>
          <w:tab w:val="left" w:pos="240"/>
          <w:tab w:val="left" w:pos="7665"/>
        </w:tabs>
        <w:rPr>
          <w:b/>
          <w:sz w:val="24"/>
          <w:szCs w:val="24"/>
        </w:rPr>
      </w:pPr>
      <w:r>
        <w:rPr>
          <w:b/>
          <w:sz w:val="24"/>
          <w:szCs w:val="24"/>
        </w:rPr>
        <w:t>附件</w:t>
      </w:r>
      <w:r>
        <w:rPr>
          <w:rFonts w:hint="eastAsia"/>
          <w:b/>
          <w:sz w:val="24"/>
          <w:szCs w:val="24"/>
        </w:rPr>
        <w:t>8</w:t>
      </w:r>
      <w:r>
        <w:rPr>
          <w:b/>
          <w:sz w:val="24"/>
          <w:szCs w:val="24"/>
        </w:rPr>
        <w:t>-3</w:t>
      </w:r>
    </w:p>
    <w:p>
      <w:pPr>
        <w:tabs>
          <w:tab w:val="left" w:pos="240"/>
        </w:tabs>
        <w:jc w:val="center"/>
        <w:rPr>
          <w:b/>
          <w:sz w:val="24"/>
          <w:szCs w:val="24"/>
        </w:rPr>
      </w:pPr>
      <w:r>
        <w:rPr>
          <w:b/>
          <w:sz w:val="24"/>
          <w:szCs w:val="24"/>
        </w:rPr>
        <w:t>采购人须向供应商提供的条件</w:t>
      </w:r>
    </w:p>
    <w:p>
      <w:pPr>
        <w:tabs>
          <w:tab w:val="left" w:pos="240"/>
        </w:tabs>
      </w:pPr>
    </w:p>
    <w:tbl>
      <w:tblPr>
        <w:tblStyle w:val="23"/>
        <w:tblW w:w="86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pPr>
              <w:tabs>
                <w:tab w:val="left" w:pos="240"/>
              </w:tabs>
              <w:jc w:val="center"/>
              <w:rPr>
                <w:position w:val="-50"/>
                <w:sz w:val="24"/>
              </w:rPr>
            </w:pPr>
            <w:r>
              <w:rPr>
                <w:position w:val="-50"/>
                <w:sz w:val="24"/>
              </w:rPr>
              <w:t>序 号</w:t>
            </w:r>
          </w:p>
        </w:tc>
        <w:tc>
          <w:tcPr>
            <w:tcW w:w="1890" w:type="dxa"/>
            <w:tcBorders>
              <w:bottom w:val="single" w:color="auto" w:sz="4" w:space="0"/>
            </w:tcBorders>
          </w:tcPr>
          <w:p>
            <w:pPr>
              <w:tabs>
                <w:tab w:val="left" w:pos="240"/>
              </w:tabs>
              <w:jc w:val="center"/>
              <w:rPr>
                <w:position w:val="-32"/>
                <w:sz w:val="24"/>
              </w:rPr>
            </w:pPr>
            <w:r>
              <w:rPr>
                <w:position w:val="-32"/>
                <w:sz w:val="24"/>
              </w:rPr>
              <w:t>设施或设备</w:t>
            </w:r>
          </w:p>
          <w:p>
            <w:pPr>
              <w:tabs>
                <w:tab w:val="left" w:pos="240"/>
              </w:tabs>
              <w:jc w:val="center"/>
              <w:rPr>
                <w:sz w:val="24"/>
              </w:rPr>
            </w:pPr>
            <w:r>
              <w:rPr>
                <w:position w:val="-32"/>
                <w:sz w:val="24"/>
              </w:rPr>
              <w:t>名  称</w:t>
            </w:r>
          </w:p>
        </w:tc>
        <w:tc>
          <w:tcPr>
            <w:tcW w:w="975" w:type="dxa"/>
            <w:tcBorders>
              <w:bottom w:val="single" w:color="auto" w:sz="4" w:space="0"/>
            </w:tcBorders>
          </w:tcPr>
          <w:p>
            <w:pPr>
              <w:tabs>
                <w:tab w:val="left" w:pos="240"/>
              </w:tabs>
              <w:jc w:val="center"/>
              <w:rPr>
                <w:position w:val="-50"/>
                <w:sz w:val="24"/>
              </w:rPr>
            </w:pPr>
            <w:r>
              <w:rPr>
                <w:position w:val="-50"/>
                <w:sz w:val="24"/>
              </w:rPr>
              <w:t>单 位</w:t>
            </w:r>
          </w:p>
        </w:tc>
        <w:tc>
          <w:tcPr>
            <w:tcW w:w="996" w:type="dxa"/>
            <w:tcBorders>
              <w:bottom w:val="single" w:color="auto" w:sz="4" w:space="0"/>
            </w:tcBorders>
          </w:tcPr>
          <w:p>
            <w:pPr>
              <w:tabs>
                <w:tab w:val="left" w:pos="240"/>
              </w:tabs>
              <w:jc w:val="center"/>
              <w:rPr>
                <w:position w:val="-50"/>
                <w:sz w:val="24"/>
              </w:rPr>
            </w:pPr>
            <w:r>
              <w:rPr>
                <w:position w:val="-50"/>
                <w:sz w:val="24"/>
              </w:rPr>
              <w:t>数 量</w:t>
            </w:r>
          </w:p>
        </w:tc>
        <w:tc>
          <w:tcPr>
            <w:tcW w:w="1494" w:type="dxa"/>
            <w:tcBorders>
              <w:bottom w:val="single" w:color="auto" w:sz="4" w:space="0"/>
            </w:tcBorders>
          </w:tcPr>
          <w:p>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pPr>
              <w:tabs>
                <w:tab w:val="left" w:pos="240"/>
              </w:tabs>
              <w:jc w:val="center"/>
              <w:rPr>
                <w:position w:val="-50"/>
                <w:sz w:val="24"/>
              </w:rPr>
            </w:pPr>
            <w:r>
              <w:rPr>
                <w:position w:val="-50"/>
                <w:sz w:val="24"/>
              </w:rPr>
              <w:t xml:space="preserve">如有偿提供的说明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95" w:hRule="atLeast"/>
          <w:jc w:val="center"/>
        </w:trPr>
        <w:tc>
          <w:tcPr>
            <w:tcW w:w="840" w:type="dxa"/>
          </w:tcPr>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p>
            <w:pPr>
              <w:tabs>
                <w:tab w:val="left" w:pos="240"/>
              </w:tabs>
            </w:pPr>
          </w:p>
        </w:tc>
        <w:tc>
          <w:tcPr>
            <w:tcW w:w="1890" w:type="dxa"/>
          </w:tcPr>
          <w:p>
            <w:pPr>
              <w:tabs>
                <w:tab w:val="left" w:pos="240"/>
              </w:tabs>
            </w:pPr>
          </w:p>
        </w:tc>
        <w:tc>
          <w:tcPr>
            <w:tcW w:w="975" w:type="dxa"/>
          </w:tcPr>
          <w:p>
            <w:pPr>
              <w:tabs>
                <w:tab w:val="left" w:pos="240"/>
              </w:tabs>
            </w:pPr>
          </w:p>
        </w:tc>
        <w:tc>
          <w:tcPr>
            <w:tcW w:w="996" w:type="dxa"/>
          </w:tcPr>
          <w:p>
            <w:pPr>
              <w:tabs>
                <w:tab w:val="left" w:pos="240"/>
              </w:tabs>
            </w:pPr>
          </w:p>
        </w:tc>
        <w:tc>
          <w:tcPr>
            <w:tcW w:w="1494" w:type="dxa"/>
          </w:tcPr>
          <w:p>
            <w:pPr>
              <w:tabs>
                <w:tab w:val="left" w:pos="240"/>
              </w:tabs>
            </w:pPr>
          </w:p>
        </w:tc>
        <w:tc>
          <w:tcPr>
            <w:tcW w:w="2409" w:type="dxa"/>
          </w:tcPr>
          <w:p>
            <w:pPr>
              <w:tabs>
                <w:tab w:val="left" w:pos="240"/>
              </w:tabs>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5" w:hRule="atLeast"/>
          <w:jc w:val="center"/>
        </w:trPr>
        <w:tc>
          <w:tcPr>
            <w:tcW w:w="8604" w:type="dxa"/>
            <w:gridSpan w:val="6"/>
          </w:tcPr>
          <w:p>
            <w:pPr>
              <w:pStyle w:val="15"/>
            </w:pPr>
            <w:r>
              <w:t>备注：凡需采购人提供的设备、房屋、通讯及其他办公设施，应注明免费提供或不免费提供，如有偿提供，采购人承担多少，供应商承担多少，本表应详细列清。</w:t>
            </w:r>
          </w:p>
          <w:p>
            <w:pPr>
              <w:tabs>
                <w:tab w:val="left" w:pos="240"/>
              </w:tabs>
            </w:pPr>
          </w:p>
        </w:tc>
      </w:tr>
    </w:tbl>
    <w:p>
      <w:pPr>
        <w:tabs>
          <w:tab w:val="left" w:pos="240"/>
          <w:tab w:val="left" w:pos="7665"/>
        </w:tabs>
      </w:pPr>
    </w:p>
    <w:p>
      <w:pPr>
        <w:spacing w:line="360" w:lineRule="auto"/>
        <w:ind w:firstLine="4080" w:firstLineChars="1700"/>
        <w:rPr>
          <w:sz w:val="24"/>
        </w:rPr>
      </w:pPr>
      <w:r>
        <w:rPr>
          <w:sz w:val="24"/>
        </w:rPr>
        <w:t>投标人名称：</w:t>
      </w: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b/>
          <w:sz w:val="24"/>
        </w:rPr>
      </w:pPr>
      <w:r>
        <w:rPr>
          <w:b/>
          <w:sz w:val="24"/>
        </w:rPr>
        <w:br w:type="page"/>
      </w:r>
    </w:p>
    <w:p>
      <w:pPr>
        <w:tabs>
          <w:tab w:val="left" w:pos="360"/>
        </w:tabs>
        <w:spacing w:line="360" w:lineRule="auto"/>
        <w:rPr>
          <w:szCs w:val="21"/>
        </w:rPr>
      </w:pPr>
      <w:r>
        <w:rPr>
          <w:b/>
          <w:sz w:val="24"/>
        </w:rPr>
        <w:t>附件</w:t>
      </w:r>
      <w:r>
        <w:rPr>
          <w:rFonts w:hint="eastAsia"/>
          <w:b/>
          <w:sz w:val="24"/>
        </w:rPr>
        <w:t>9</w:t>
      </w:r>
      <w:r>
        <w:rPr>
          <w:b/>
          <w:sz w:val="24"/>
          <w:szCs w:val="24"/>
        </w:rPr>
        <w:t>：投标人认为需要提交的其他资料</w:t>
      </w:r>
    </w:p>
    <w:p>
      <w:pPr>
        <w:spacing w:line="460" w:lineRule="exact"/>
        <w:ind w:left="192"/>
        <w:rPr>
          <w:b/>
          <w:sz w:val="24"/>
        </w:rPr>
      </w:pPr>
    </w:p>
    <w:p>
      <w:pPr>
        <w:autoSpaceDE w:val="0"/>
        <w:autoSpaceDN w:val="0"/>
        <w:adjustRightInd w:val="0"/>
        <w:jc w:val="center"/>
        <w:rPr>
          <w:sz w:val="24"/>
        </w:rPr>
      </w:pPr>
      <w:r>
        <w:rPr>
          <w:sz w:val="24"/>
        </w:rPr>
        <w:br w:type="page"/>
      </w: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pPr>
        <w:autoSpaceDE w:val="0"/>
        <w:autoSpaceDN w:val="0"/>
        <w:adjustRightInd w:val="0"/>
        <w:spacing w:line="520" w:lineRule="exact"/>
        <w:rPr>
          <w:b/>
          <w:kern w:val="0"/>
          <w:sz w:val="24"/>
        </w:rPr>
      </w:pPr>
    </w:p>
    <w:p>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pPr>
        <w:autoSpaceDE w:val="0"/>
        <w:autoSpaceDN w:val="0"/>
        <w:adjustRightInd w:val="0"/>
        <w:spacing w:line="520" w:lineRule="exact"/>
        <w:rPr>
          <w:b/>
          <w:kern w:val="0"/>
          <w:sz w:val="24"/>
        </w:rPr>
      </w:pPr>
    </w:p>
    <w:p>
      <w:pPr>
        <w:autoSpaceDE w:val="0"/>
        <w:autoSpaceDN w:val="0"/>
        <w:adjustRightInd w:val="0"/>
        <w:spacing w:line="520" w:lineRule="exact"/>
        <w:jc w:val="center"/>
        <w:rPr>
          <w:b/>
          <w:kern w:val="0"/>
          <w:sz w:val="24"/>
        </w:rPr>
      </w:pPr>
      <w:r>
        <w:rPr>
          <w:b/>
          <w:kern w:val="0"/>
          <w:sz w:val="24"/>
        </w:rPr>
        <w:t>第二阶段响应文件</w:t>
      </w:r>
    </w:p>
    <w:p>
      <w:pPr>
        <w:autoSpaceDE w:val="0"/>
        <w:autoSpaceDN w:val="0"/>
        <w:adjustRightInd w:val="0"/>
        <w:spacing w:line="520" w:lineRule="exact"/>
        <w:rPr>
          <w:b/>
          <w:kern w:val="0"/>
          <w:sz w:val="2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b/>
          <w:kern w:val="0"/>
          <w:sz w:val="24"/>
        </w:rPr>
      </w:pPr>
      <w:r>
        <w:rPr>
          <w:rFonts w:eastAsia="方正楷体简体"/>
          <w:b/>
          <w:sz w:val="34"/>
          <w:szCs w:val="34"/>
        </w:rPr>
        <w:t>递交日期：</w:t>
      </w:r>
    </w:p>
    <w:p>
      <w:pPr>
        <w:tabs>
          <w:tab w:val="left" w:pos="360"/>
        </w:tabs>
        <w:spacing w:line="460" w:lineRule="exact"/>
        <w:jc w:val="center"/>
        <w:rPr>
          <w:b/>
          <w:sz w:val="24"/>
        </w:rPr>
      </w:pPr>
      <w:r>
        <w:rPr>
          <w:sz w:val="24"/>
        </w:rPr>
        <w:br w:type="page"/>
      </w:r>
      <w:r>
        <w:rPr>
          <w:b/>
          <w:sz w:val="24"/>
        </w:rPr>
        <w:t>报价书</w:t>
      </w:r>
    </w:p>
    <w:p>
      <w:pPr>
        <w:spacing w:line="460" w:lineRule="exact"/>
        <w:rPr>
          <w:sz w:val="24"/>
        </w:rPr>
      </w:pPr>
      <w:r>
        <w:rPr>
          <w:sz w:val="24"/>
        </w:rPr>
        <w:t>致：天津市政府采购中心</w:t>
      </w:r>
    </w:p>
    <w:p>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pPr>
        <w:spacing w:line="460" w:lineRule="exact"/>
        <w:rPr>
          <w:sz w:val="24"/>
        </w:rPr>
      </w:pPr>
      <w:r>
        <w:rPr>
          <w:sz w:val="24"/>
        </w:rPr>
        <w:t>据此函，签字代表宣布同意如下：</w:t>
      </w:r>
    </w:p>
    <w:p>
      <w:pPr>
        <w:spacing w:line="460" w:lineRule="exact"/>
        <w:ind w:left="480"/>
        <w:jc w:val="left"/>
        <w:rPr>
          <w:sz w:val="24"/>
        </w:rPr>
      </w:pPr>
      <w:r>
        <w:rPr>
          <w:sz w:val="24"/>
        </w:rPr>
        <w:t>1. 所附报价表中规定的应提供服务价格为</w:t>
      </w:r>
    </w:p>
    <w:p>
      <w:pPr>
        <w:spacing w:line="460" w:lineRule="exact"/>
        <w:ind w:left="480"/>
        <w:jc w:val="left"/>
        <w:rPr>
          <w:sz w:val="24"/>
        </w:rPr>
      </w:pPr>
      <w:r>
        <w:rPr>
          <w:sz w:val="24"/>
        </w:rPr>
        <w:t>第一包：</w:t>
      </w:r>
    </w:p>
    <w:p>
      <w:pPr>
        <w:spacing w:line="460" w:lineRule="exact"/>
        <w:ind w:left="480"/>
        <w:jc w:val="left"/>
        <w:rPr>
          <w:sz w:val="24"/>
        </w:rPr>
      </w:pPr>
      <w:r>
        <w:rPr>
          <w:sz w:val="24"/>
        </w:rPr>
        <w:t xml:space="preserve">  报价</w:t>
      </w:r>
      <w:r>
        <w:rPr>
          <w:sz w:val="24"/>
          <w:u w:val="single"/>
        </w:rPr>
        <w:t xml:space="preserve">         </w:t>
      </w:r>
      <w:r>
        <w:rPr>
          <w:sz w:val="24"/>
        </w:rPr>
        <w:t>元（注明币种）</w:t>
      </w:r>
    </w:p>
    <w:p>
      <w:pPr>
        <w:spacing w:line="460" w:lineRule="exact"/>
        <w:ind w:left="472" w:firstLine="237"/>
        <w:jc w:val="left"/>
        <w:rPr>
          <w:sz w:val="24"/>
        </w:rPr>
      </w:pPr>
      <w:r>
        <w:rPr>
          <w:sz w:val="24"/>
        </w:rPr>
        <w:t>大写</w:t>
      </w:r>
      <w:r>
        <w:rPr>
          <w:sz w:val="24"/>
          <w:u w:val="single"/>
        </w:rPr>
        <w:t xml:space="preserve">                    </w:t>
      </w:r>
      <w:r>
        <w:rPr>
          <w:sz w:val="24"/>
        </w:rPr>
        <w:t>（文字表述）。</w:t>
      </w:r>
    </w:p>
    <w:p>
      <w:pPr>
        <w:spacing w:line="460" w:lineRule="exact"/>
        <w:ind w:left="480"/>
        <w:jc w:val="left"/>
        <w:rPr>
          <w:sz w:val="24"/>
        </w:rPr>
      </w:pPr>
      <w:r>
        <w:rPr>
          <w:sz w:val="24"/>
        </w:rPr>
        <w:t>第二包：</w:t>
      </w:r>
    </w:p>
    <w:p>
      <w:pPr>
        <w:spacing w:line="460" w:lineRule="exact"/>
        <w:ind w:left="480"/>
        <w:jc w:val="left"/>
        <w:rPr>
          <w:sz w:val="24"/>
        </w:rPr>
      </w:pPr>
      <w:r>
        <w:rPr>
          <w:sz w:val="24"/>
        </w:rPr>
        <w:t xml:space="preserve">  报价</w:t>
      </w:r>
      <w:r>
        <w:rPr>
          <w:sz w:val="24"/>
          <w:u w:val="single"/>
        </w:rPr>
        <w:t xml:space="preserve">         </w:t>
      </w:r>
      <w:r>
        <w:rPr>
          <w:sz w:val="24"/>
        </w:rPr>
        <w:t>元（注明币种）</w:t>
      </w:r>
    </w:p>
    <w:p>
      <w:pPr>
        <w:spacing w:line="460" w:lineRule="exact"/>
        <w:ind w:left="472" w:firstLine="237"/>
        <w:jc w:val="left"/>
        <w:rPr>
          <w:sz w:val="24"/>
        </w:rPr>
      </w:pPr>
      <w:r>
        <w:rPr>
          <w:sz w:val="24"/>
        </w:rPr>
        <w:t>大写</w:t>
      </w:r>
      <w:r>
        <w:rPr>
          <w:sz w:val="24"/>
          <w:u w:val="single"/>
        </w:rPr>
        <w:t xml:space="preserve">                    </w:t>
      </w:r>
      <w:r>
        <w:rPr>
          <w:sz w:val="24"/>
        </w:rPr>
        <w:t>（文字表述）。</w:t>
      </w:r>
    </w:p>
    <w:p>
      <w:pPr>
        <w:spacing w:line="460" w:lineRule="exact"/>
        <w:ind w:left="472" w:firstLine="237"/>
        <w:jc w:val="left"/>
        <w:rPr>
          <w:sz w:val="24"/>
        </w:rPr>
      </w:pPr>
      <w:r>
        <w:rPr>
          <w:sz w:val="24"/>
        </w:rPr>
        <w:t>……</w:t>
      </w:r>
    </w:p>
    <w:p>
      <w:pPr>
        <w:spacing w:line="460" w:lineRule="exact"/>
        <w:ind w:firstLine="471"/>
        <w:rPr>
          <w:sz w:val="24"/>
        </w:rPr>
      </w:pPr>
      <w:r>
        <w:rPr>
          <w:sz w:val="24"/>
        </w:rPr>
        <w:t>2. 投标人已经对全部价格进行了认真核对，保证本报价真实、准确无误，并承担本价格所对应本项目的一切责任和义务。</w:t>
      </w:r>
    </w:p>
    <w:p>
      <w:pPr>
        <w:spacing w:line="460" w:lineRule="exact"/>
        <w:ind w:firstLine="471"/>
        <w:rPr>
          <w:sz w:val="24"/>
        </w:rPr>
      </w:pPr>
      <w:r>
        <w:rPr>
          <w:sz w:val="24"/>
        </w:rPr>
        <w:t>3. 两个阶段响应文件一一对应、不可分割，共同构成我方对本项目的所有承诺。</w:t>
      </w:r>
    </w:p>
    <w:p>
      <w:pPr>
        <w:spacing w:line="460" w:lineRule="exact"/>
        <w:ind w:firstLine="471"/>
        <w:rPr>
          <w:sz w:val="24"/>
        </w:rPr>
      </w:pPr>
    </w:p>
    <w:p>
      <w:pPr>
        <w:spacing w:line="460" w:lineRule="exact"/>
        <w:ind w:firstLine="471"/>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60" w:lineRule="exact"/>
        <w:ind w:firstLine="471"/>
        <w:rPr>
          <w:sz w:val="24"/>
        </w:rPr>
      </w:pPr>
    </w:p>
    <w:p>
      <w:pPr>
        <w:widowControl/>
        <w:jc w:val="left"/>
        <w:rPr>
          <w:b/>
          <w:bCs/>
          <w:sz w:val="24"/>
        </w:rPr>
      </w:pPr>
    </w:p>
    <w:p>
      <w:pPr>
        <w:pStyle w:val="2"/>
        <w:rPr>
          <w:b/>
          <w:bCs/>
          <w:sz w:val="24"/>
        </w:rPr>
      </w:pPr>
    </w:p>
    <w:p>
      <w:pPr>
        <w:rPr>
          <w:b/>
          <w:bCs/>
          <w:sz w:val="24"/>
        </w:rPr>
      </w:pPr>
    </w:p>
    <w:p>
      <w:pPr>
        <w:autoSpaceDN w:val="0"/>
        <w:spacing w:line="360" w:lineRule="auto"/>
        <w:rPr>
          <w:rFonts w:hint="eastAsia"/>
          <w:b/>
          <w:bCs/>
          <w:sz w:val="24"/>
        </w:rPr>
      </w:pPr>
    </w:p>
    <w:p>
      <w:pPr>
        <w:autoSpaceDN w:val="0"/>
        <w:spacing w:line="360" w:lineRule="auto"/>
        <w:rPr>
          <w:b/>
          <w:bCs/>
          <w:sz w:val="24"/>
        </w:rPr>
      </w:pPr>
      <w:r>
        <w:rPr>
          <w:rFonts w:hint="eastAsia"/>
          <w:b/>
          <w:bCs/>
          <w:sz w:val="24"/>
        </w:rPr>
        <w:t>附件1</w:t>
      </w:r>
    </w:p>
    <w:p>
      <w:pPr>
        <w:autoSpaceDN w:val="0"/>
        <w:spacing w:line="360" w:lineRule="auto"/>
        <w:jc w:val="center"/>
        <w:rPr>
          <w:b/>
          <w:bCs/>
          <w:sz w:val="24"/>
        </w:rPr>
      </w:pPr>
    </w:p>
    <w:p>
      <w:pPr>
        <w:autoSpaceDN w:val="0"/>
        <w:spacing w:line="360" w:lineRule="auto"/>
        <w:jc w:val="center"/>
        <w:rPr>
          <w:b/>
          <w:bCs/>
          <w:sz w:val="24"/>
        </w:rPr>
      </w:pPr>
      <w:r>
        <w:rPr>
          <w:rFonts w:hint="eastAsia"/>
          <w:b/>
          <w:bCs/>
          <w:sz w:val="24"/>
        </w:rPr>
        <w:t>报价</w:t>
      </w:r>
      <w:r>
        <w:rPr>
          <w:b/>
          <w:bCs/>
          <w:sz w:val="24"/>
        </w:rPr>
        <w:t>一览表</w:t>
      </w:r>
    </w:p>
    <w:p>
      <w:pPr>
        <w:ind w:right="84"/>
        <w:rPr>
          <w:sz w:val="24"/>
        </w:rPr>
      </w:pP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rPr>
      </w:pPr>
    </w:p>
    <w:p>
      <w:pPr>
        <w:spacing w:line="460" w:lineRule="exact"/>
        <w:rPr>
          <w:sz w:val="24"/>
        </w:rPr>
      </w:pPr>
      <w:r>
        <w:rPr>
          <w:sz w:val="24"/>
        </w:rPr>
        <w:t xml:space="preserve">                                                       单位：元</w:t>
      </w:r>
    </w:p>
    <w:tbl>
      <w:tblPr>
        <w:tblStyle w:val="23"/>
        <w:tblW w:w="69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1958"/>
        <w:gridCol w:w="2049"/>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vAlign w:val="center"/>
          </w:tcPr>
          <w:p>
            <w:pPr>
              <w:spacing w:line="460" w:lineRule="exact"/>
              <w:jc w:val="center"/>
              <w:rPr>
                <w:sz w:val="24"/>
              </w:rPr>
            </w:pPr>
            <w:r>
              <w:rPr>
                <w:sz w:val="24"/>
              </w:rPr>
              <w:t>包号</w:t>
            </w:r>
          </w:p>
        </w:tc>
        <w:tc>
          <w:tcPr>
            <w:tcW w:w="1958" w:type="dxa"/>
            <w:vAlign w:val="center"/>
          </w:tcPr>
          <w:p>
            <w:pPr>
              <w:spacing w:line="460" w:lineRule="exact"/>
              <w:jc w:val="center"/>
              <w:rPr>
                <w:sz w:val="24"/>
              </w:rPr>
            </w:pPr>
            <w:r>
              <w:rPr>
                <w:sz w:val="24"/>
              </w:rPr>
              <w:t>服务名称</w:t>
            </w:r>
          </w:p>
        </w:tc>
        <w:tc>
          <w:tcPr>
            <w:tcW w:w="2049" w:type="dxa"/>
            <w:vAlign w:val="center"/>
          </w:tcPr>
          <w:p>
            <w:pPr>
              <w:spacing w:line="460" w:lineRule="exact"/>
              <w:jc w:val="center"/>
              <w:rPr>
                <w:sz w:val="24"/>
              </w:rPr>
            </w:pPr>
            <w:r>
              <w:rPr>
                <w:rFonts w:hint="eastAsia"/>
                <w:sz w:val="24"/>
              </w:rPr>
              <w:t>报价</w:t>
            </w:r>
          </w:p>
        </w:tc>
        <w:tc>
          <w:tcPr>
            <w:tcW w:w="1676" w:type="dxa"/>
            <w:vAlign w:val="center"/>
          </w:tcPr>
          <w:p>
            <w:pPr>
              <w:spacing w:line="460" w:lineRule="exact"/>
              <w:jc w:val="center"/>
              <w:rPr>
                <w:sz w:val="24"/>
              </w:rPr>
            </w:pPr>
            <w:r>
              <w:rPr>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jc w:val="center"/>
              <w:rPr>
                <w:sz w:val="24"/>
              </w:rPr>
            </w:pPr>
            <w:r>
              <w:rPr>
                <w:rFonts w:hint="eastAsia"/>
                <w:sz w:val="24"/>
              </w:rPr>
              <w:t>1</w:t>
            </w:r>
          </w:p>
        </w:tc>
        <w:tc>
          <w:tcPr>
            <w:tcW w:w="1958" w:type="dxa"/>
          </w:tcPr>
          <w:p>
            <w:pPr>
              <w:spacing w:line="460" w:lineRule="exact"/>
              <w:rPr>
                <w:sz w:val="24"/>
              </w:rPr>
            </w:pPr>
            <w:r>
              <w:rPr>
                <w:sz w:val="24"/>
              </w:rPr>
              <w:t>集采目录内报价</w:t>
            </w: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jc w:val="center"/>
              <w:rPr>
                <w:sz w:val="24"/>
              </w:rPr>
            </w:pPr>
            <w:r>
              <w:rPr>
                <w:rFonts w:hint="eastAsia"/>
                <w:sz w:val="24"/>
              </w:rPr>
              <w:t>1</w:t>
            </w:r>
          </w:p>
        </w:tc>
        <w:tc>
          <w:tcPr>
            <w:tcW w:w="1958" w:type="dxa"/>
          </w:tcPr>
          <w:p>
            <w:pPr>
              <w:spacing w:line="460" w:lineRule="exact"/>
              <w:rPr>
                <w:sz w:val="24"/>
              </w:rPr>
            </w:pPr>
            <w:r>
              <w:rPr>
                <w:sz w:val="24"/>
              </w:rPr>
              <w:t>集采目录外报价</w:t>
            </w: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jc w:val="center"/>
              <w:rPr>
                <w:sz w:val="24"/>
              </w:rPr>
            </w:pPr>
            <w:r>
              <w:rPr>
                <w:rFonts w:hint="eastAsia"/>
                <w:sz w:val="24"/>
              </w:rPr>
              <w:t>1</w:t>
            </w:r>
          </w:p>
        </w:tc>
        <w:tc>
          <w:tcPr>
            <w:tcW w:w="1958" w:type="dxa"/>
          </w:tcPr>
          <w:p>
            <w:pPr>
              <w:spacing w:line="460" w:lineRule="exact"/>
              <w:rPr>
                <w:sz w:val="24"/>
              </w:rPr>
            </w:pPr>
            <w:r>
              <w:rPr>
                <w:sz w:val="24"/>
              </w:rPr>
              <w:t>总报价</w:t>
            </w: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4" w:type="dxa"/>
          </w:tcPr>
          <w:p>
            <w:pPr>
              <w:spacing w:line="460" w:lineRule="exact"/>
              <w:rPr>
                <w:sz w:val="24"/>
              </w:rPr>
            </w:pPr>
          </w:p>
        </w:tc>
        <w:tc>
          <w:tcPr>
            <w:tcW w:w="1958" w:type="dxa"/>
          </w:tcPr>
          <w:p>
            <w:pPr>
              <w:spacing w:line="460" w:lineRule="exact"/>
              <w:rPr>
                <w:sz w:val="24"/>
              </w:rPr>
            </w:pPr>
          </w:p>
        </w:tc>
        <w:tc>
          <w:tcPr>
            <w:tcW w:w="2049" w:type="dxa"/>
          </w:tcPr>
          <w:p>
            <w:pPr>
              <w:spacing w:line="460" w:lineRule="exact"/>
              <w:rPr>
                <w:sz w:val="24"/>
              </w:rPr>
            </w:pPr>
          </w:p>
        </w:tc>
        <w:tc>
          <w:tcPr>
            <w:tcW w:w="1676" w:type="dxa"/>
          </w:tcPr>
          <w:p>
            <w:pPr>
              <w:spacing w:line="460" w:lineRule="exact"/>
              <w:rPr>
                <w:sz w:val="24"/>
              </w:rPr>
            </w:pPr>
          </w:p>
        </w:tc>
      </w:tr>
    </w:tbl>
    <w:p>
      <w:pPr>
        <w:spacing w:line="360" w:lineRule="auto"/>
        <w:ind w:right="84" w:firstLine="420"/>
        <w:rPr>
          <w:sz w:val="24"/>
        </w:rPr>
      </w:pPr>
    </w:p>
    <w:p>
      <w:pPr>
        <w:spacing w:line="360" w:lineRule="auto"/>
        <w:ind w:right="84" w:firstLine="420"/>
        <w:rPr>
          <w:sz w:val="24"/>
        </w:rPr>
      </w:pPr>
    </w:p>
    <w:p>
      <w:pPr>
        <w:spacing w:line="360" w:lineRule="auto"/>
        <w:ind w:firstLine="4080" w:firstLineChars="1700"/>
        <w:rPr>
          <w:sz w:val="24"/>
        </w:rPr>
      </w:pPr>
      <w:r>
        <w:rPr>
          <w:sz w:val="24"/>
        </w:rPr>
        <w:t>投标人名称：</w:t>
      </w:r>
    </w:p>
    <w:p>
      <w:pPr>
        <w:spacing w:line="360" w:lineRule="auto"/>
        <w:ind w:firstLine="4080" w:firstLineChars="1700"/>
        <w:rPr>
          <w:sz w:val="24"/>
        </w:rPr>
      </w:pP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b/>
          <w:sz w:val="24"/>
        </w:rPr>
      </w:pPr>
      <w:r>
        <w:rPr>
          <w:b/>
          <w:sz w:val="24"/>
        </w:rPr>
        <w:br w:type="page"/>
      </w:r>
    </w:p>
    <w:p>
      <w:pPr>
        <w:spacing w:line="460" w:lineRule="exact"/>
        <w:jc w:val="left"/>
        <w:rPr>
          <w:b/>
          <w:sz w:val="24"/>
        </w:rPr>
      </w:pPr>
      <w:r>
        <w:rPr>
          <w:b/>
          <w:sz w:val="24"/>
        </w:rPr>
        <w:t>附件</w:t>
      </w:r>
      <w:r>
        <w:rPr>
          <w:rFonts w:hint="eastAsia"/>
          <w:b/>
          <w:sz w:val="24"/>
        </w:rPr>
        <w:t>2</w:t>
      </w:r>
    </w:p>
    <w:p>
      <w:pPr>
        <w:tabs>
          <w:tab w:val="left" w:pos="3780"/>
          <w:tab w:val="left" w:pos="3960"/>
        </w:tabs>
        <w:spacing w:line="460" w:lineRule="exact"/>
        <w:jc w:val="center"/>
        <w:rPr>
          <w:b/>
          <w:sz w:val="24"/>
        </w:rPr>
      </w:pPr>
      <w:r>
        <w:rPr>
          <w:b/>
          <w:sz w:val="24"/>
        </w:rPr>
        <w:t>报价分项一览表</w:t>
      </w:r>
    </w:p>
    <w:p>
      <w:pPr>
        <w:spacing w:line="460" w:lineRule="exact"/>
        <w:ind w:left="192"/>
        <w:rPr>
          <w:sz w:val="24"/>
        </w:rPr>
      </w:pPr>
      <w:r>
        <w:rPr>
          <w:sz w:val="24"/>
        </w:rPr>
        <w:t>项目名称：</w:t>
      </w:r>
      <w:r>
        <w:rPr>
          <w:sz w:val="24"/>
          <w:u w:val="single"/>
        </w:rPr>
        <w:t xml:space="preserve">                    </w:t>
      </w:r>
    </w:p>
    <w:p>
      <w:pPr>
        <w:spacing w:line="460" w:lineRule="exact"/>
        <w:ind w:left="192"/>
        <w:rPr>
          <w:sz w:val="24"/>
        </w:rPr>
      </w:pPr>
      <w:r>
        <w:rPr>
          <w:sz w:val="24"/>
        </w:rPr>
        <w:t>项目编号：</w:t>
      </w:r>
      <w:r>
        <w:rPr>
          <w:sz w:val="24"/>
          <w:u w:val="single"/>
        </w:rPr>
        <w:t xml:space="preserve">                    </w:t>
      </w:r>
    </w:p>
    <w:p>
      <w:pPr>
        <w:spacing w:line="460" w:lineRule="exact"/>
        <w:ind w:left="192"/>
        <w:rPr>
          <w:sz w:val="24"/>
        </w:rPr>
      </w:pPr>
      <w:r>
        <w:rPr>
          <w:sz w:val="24"/>
        </w:rPr>
        <w:t>包    号：</w:t>
      </w:r>
      <w:r>
        <w:rPr>
          <w:sz w:val="24"/>
          <w:u w:val="single"/>
        </w:rPr>
        <w:t xml:space="preserve">                    </w:t>
      </w:r>
    </w:p>
    <w:p>
      <w:pPr>
        <w:spacing w:line="460" w:lineRule="exact"/>
        <w:ind w:firstLine="6960" w:firstLineChars="2900"/>
        <w:rPr>
          <w:sz w:val="24"/>
        </w:rPr>
      </w:pPr>
      <w:r>
        <w:rPr>
          <w:sz w:val="24"/>
        </w:rPr>
        <w:t>单位：元</w:t>
      </w:r>
    </w:p>
    <w:tbl>
      <w:tblPr>
        <w:tblStyle w:val="23"/>
        <w:tblW w:w="79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3394"/>
        <w:gridCol w:w="3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Align w:val="center"/>
          </w:tcPr>
          <w:p>
            <w:pPr>
              <w:jc w:val="center"/>
              <w:rPr>
                <w:szCs w:val="21"/>
              </w:rPr>
            </w:pPr>
            <w:r>
              <w:rPr>
                <w:szCs w:val="21"/>
              </w:rPr>
              <w:t>序号</w:t>
            </w:r>
          </w:p>
        </w:tc>
        <w:tc>
          <w:tcPr>
            <w:tcW w:w="3394" w:type="dxa"/>
            <w:vAlign w:val="center"/>
          </w:tcPr>
          <w:p>
            <w:pPr>
              <w:jc w:val="center"/>
              <w:rPr>
                <w:szCs w:val="21"/>
              </w:rPr>
            </w:pPr>
            <w:r>
              <w:rPr>
                <w:szCs w:val="21"/>
              </w:rPr>
              <w:t>价格分项组成</w:t>
            </w:r>
          </w:p>
        </w:tc>
        <w:tc>
          <w:tcPr>
            <w:tcW w:w="3549" w:type="dxa"/>
            <w:vAlign w:val="center"/>
          </w:tcPr>
          <w:p>
            <w:pPr>
              <w:jc w:val="center"/>
              <w:rPr>
                <w:szCs w:val="21"/>
              </w:rPr>
            </w:pPr>
            <w:r>
              <w:rPr>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Merge w:val="restart"/>
            <w:vAlign w:val="center"/>
          </w:tcPr>
          <w:p>
            <w:pPr>
              <w:jc w:val="center"/>
              <w:rPr>
                <w:szCs w:val="21"/>
              </w:rPr>
            </w:pPr>
            <w:r>
              <w:rPr>
                <w:szCs w:val="21"/>
              </w:rPr>
              <w:t>1</w:t>
            </w:r>
          </w:p>
        </w:tc>
        <w:tc>
          <w:tcPr>
            <w:tcW w:w="3394" w:type="dxa"/>
            <w:vMerge w:val="restart"/>
            <w:vAlign w:val="center"/>
          </w:tcPr>
          <w:p>
            <w:pPr>
              <w:jc w:val="center"/>
              <w:rPr>
                <w:szCs w:val="21"/>
              </w:rPr>
            </w:pPr>
            <w:r>
              <w:rPr>
                <w:szCs w:val="21"/>
              </w:rPr>
              <w:t>人员费用</w:t>
            </w:r>
          </w:p>
        </w:tc>
        <w:tc>
          <w:tcPr>
            <w:tcW w:w="3549" w:type="dxa"/>
            <w:vAlign w:val="center"/>
          </w:tcPr>
          <w:p>
            <w:pPr>
              <w:jc w:val="left"/>
              <w:rPr>
                <w:szCs w:val="21"/>
              </w:rPr>
            </w:pPr>
            <w:r>
              <w:rPr>
                <w:szCs w:val="21"/>
              </w:rPr>
              <w:t>人员工资：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Merge w:val="continue"/>
            <w:vAlign w:val="center"/>
          </w:tcPr>
          <w:p>
            <w:pPr>
              <w:jc w:val="center"/>
              <w:rPr>
                <w:szCs w:val="21"/>
              </w:rPr>
            </w:pPr>
          </w:p>
        </w:tc>
        <w:tc>
          <w:tcPr>
            <w:tcW w:w="3394" w:type="dxa"/>
            <w:vMerge w:val="continue"/>
            <w:vAlign w:val="center"/>
          </w:tcPr>
          <w:p>
            <w:pPr>
              <w:jc w:val="center"/>
              <w:rPr>
                <w:szCs w:val="21"/>
              </w:rPr>
            </w:pPr>
          </w:p>
        </w:tc>
        <w:tc>
          <w:tcPr>
            <w:tcW w:w="3549" w:type="dxa"/>
            <w:vAlign w:val="center"/>
          </w:tcPr>
          <w:p>
            <w:pPr>
              <w:jc w:val="left"/>
              <w:rPr>
                <w:szCs w:val="21"/>
              </w:rPr>
            </w:pPr>
            <w:r>
              <w:rPr>
                <w:rFonts w:hint="eastAsia"/>
                <w:szCs w:val="21"/>
              </w:rPr>
              <w:t>社会保险：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Merge w:val="continue"/>
            <w:vAlign w:val="center"/>
          </w:tcPr>
          <w:p>
            <w:pPr>
              <w:jc w:val="center"/>
              <w:rPr>
                <w:szCs w:val="21"/>
              </w:rPr>
            </w:pPr>
          </w:p>
        </w:tc>
        <w:tc>
          <w:tcPr>
            <w:tcW w:w="3394" w:type="dxa"/>
            <w:vMerge w:val="continue"/>
            <w:vAlign w:val="center"/>
          </w:tcPr>
          <w:p>
            <w:pPr>
              <w:jc w:val="center"/>
              <w:rPr>
                <w:szCs w:val="21"/>
              </w:rPr>
            </w:pPr>
          </w:p>
        </w:tc>
        <w:tc>
          <w:tcPr>
            <w:tcW w:w="3549" w:type="dxa"/>
            <w:vAlign w:val="center"/>
          </w:tcPr>
          <w:p>
            <w:pPr>
              <w:jc w:val="left"/>
              <w:rPr>
                <w:szCs w:val="21"/>
              </w:rPr>
            </w:pPr>
            <w:r>
              <w:rPr>
                <w:rFonts w:hint="eastAsia"/>
                <w:szCs w:val="21"/>
              </w:rPr>
              <w:t>住房公积金：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Merge w:val="continue"/>
            <w:vAlign w:val="center"/>
          </w:tcPr>
          <w:p>
            <w:pPr>
              <w:jc w:val="center"/>
              <w:rPr>
                <w:szCs w:val="21"/>
              </w:rPr>
            </w:pPr>
          </w:p>
        </w:tc>
        <w:tc>
          <w:tcPr>
            <w:tcW w:w="3394" w:type="dxa"/>
            <w:vMerge w:val="continue"/>
            <w:vAlign w:val="center"/>
          </w:tcPr>
          <w:p>
            <w:pPr>
              <w:jc w:val="center"/>
              <w:rPr>
                <w:szCs w:val="21"/>
              </w:rPr>
            </w:pPr>
          </w:p>
        </w:tc>
        <w:tc>
          <w:tcPr>
            <w:tcW w:w="3549" w:type="dxa"/>
            <w:vAlign w:val="center"/>
          </w:tcPr>
          <w:p>
            <w:pPr>
              <w:jc w:val="left"/>
              <w:rPr>
                <w:szCs w:val="21"/>
              </w:rPr>
            </w:pPr>
            <w:r>
              <w:rPr>
                <w:szCs w:val="21"/>
              </w:rPr>
              <w:t>福利</w:t>
            </w:r>
            <w:r>
              <w:rPr>
                <w:rFonts w:hint="eastAsia"/>
                <w:szCs w:val="21"/>
              </w:rPr>
              <w:t>费</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Merge w:val="continue"/>
            <w:vAlign w:val="center"/>
          </w:tcPr>
          <w:p>
            <w:pPr>
              <w:jc w:val="center"/>
              <w:rPr>
                <w:szCs w:val="21"/>
              </w:rPr>
            </w:pPr>
          </w:p>
        </w:tc>
        <w:tc>
          <w:tcPr>
            <w:tcW w:w="3394" w:type="dxa"/>
            <w:vMerge w:val="continue"/>
            <w:vAlign w:val="center"/>
          </w:tcPr>
          <w:p>
            <w:pPr>
              <w:jc w:val="center"/>
              <w:rPr>
                <w:szCs w:val="21"/>
              </w:rPr>
            </w:pPr>
          </w:p>
        </w:tc>
        <w:tc>
          <w:tcPr>
            <w:tcW w:w="3549" w:type="dxa"/>
            <w:vAlign w:val="center"/>
          </w:tcPr>
          <w:p>
            <w:pPr>
              <w:jc w:val="left"/>
              <w:rPr>
                <w:szCs w:val="21"/>
              </w:rPr>
            </w:pPr>
            <w:r>
              <w:rPr>
                <w:rFonts w:hint="eastAsia"/>
                <w:szCs w:val="21"/>
              </w:rPr>
              <w:t>加班费</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Merge w:val="continue"/>
            <w:vAlign w:val="center"/>
          </w:tcPr>
          <w:p>
            <w:pPr>
              <w:jc w:val="center"/>
              <w:rPr>
                <w:szCs w:val="21"/>
              </w:rPr>
            </w:pPr>
          </w:p>
        </w:tc>
        <w:tc>
          <w:tcPr>
            <w:tcW w:w="3394" w:type="dxa"/>
            <w:vMerge w:val="continue"/>
            <w:vAlign w:val="center"/>
          </w:tcPr>
          <w:p>
            <w:pPr>
              <w:jc w:val="center"/>
              <w:rPr>
                <w:szCs w:val="21"/>
              </w:rPr>
            </w:pPr>
          </w:p>
        </w:tc>
        <w:tc>
          <w:tcPr>
            <w:tcW w:w="3549" w:type="dxa"/>
            <w:vAlign w:val="center"/>
          </w:tcPr>
          <w:p>
            <w:pPr>
              <w:jc w:val="left"/>
              <w:rPr>
                <w:szCs w:val="21"/>
              </w:rPr>
            </w:pPr>
            <w:r>
              <w:rPr>
                <w:rFonts w:hint="eastAsia"/>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 w:hRule="atLeast"/>
          <w:jc w:val="center"/>
        </w:trPr>
        <w:tc>
          <w:tcPr>
            <w:tcW w:w="1056" w:type="dxa"/>
            <w:vAlign w:val="center"/>
          </w:tcPr>
          <w:p>
            <w:pPr>
              <w:jc w:val="center"/>
              <w:rPr>
                <w:szCs w:val="21"/>
              </w:rPr>
            </w:pPr>
            <w:r>
              <w:rPr>
                <w:szCs w:val="21"/>
              </w:rPr>
              <w:t>2</w:t>
            </w:r>
          </w:p>
        </w:tc>
        <w:tc>
          <w:tcPr>
            <w:tcW w:w="3394" w:type="dxa"/>
            <w:shd w:val="clear" w:color="auto" w:fill="auto"/>
            <w:vAlign w:val="center"/>
          </w:tcPr>
          <w:p>
            <w:pPr>
              <w:jc w:val="center"/>
              <w:rPr>
                <w:szCs w:val="21"/>
              </w:rPr>
            </w:pPr>
            <w:r>
              <w:rPr>
                <w:rFonts w:hint="eastAsia"/>
                <w:szCs w:val="21"/>
              </w:rPr>
              <w:t>服装费用</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 w:hRule="atLeast"/>
          <w:jc w:val="center"/>
        </w:trPr>
        <w:tc>
          <w:tcPr>
            <w:tcW w:w="1056" w:type="dxa"/>
            <w:vAlign w:val="center"/>
          </w:tcPr>
          <w:p>
            <w:pPr>
              <w:jc w:val="center"/>
              <w:rPr>
                <w:szCs w:val="21"/>
              </w:rPr>
            </w:pPr>
            <w:r>
              <w:rPr>
                <w:szCs w:val="21"/>
              </w:rPr>
              <w:t>3</w:t>
            </w:r>
          </w:p>
        </w:tc>
        <w:tc>
          <w:tcPr>
            <w:tcW w:w="3394" w:type="dxa"/>
            <w:shd w:val="clear" w:color="auto" w:fill="auto"/>
            <w:vAlign w:val="center"/>
          </w:tcPr>
          <w:p>
            <w:pPr>
              <w:jc w:val="center"/>
              <w:rPr>
                <w:szCs w:val="21"/>
              </w:rPr>
            </w:pPr>
            <w:r>
              <w:rPr>
                <w:szCs w:val="21"/>
              </w:rPr>
              <w:t>办公费用</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 w:hRule="atLeast"/>
          <w:jc w:val="center"/>
        </w:trPr>
        <w:tc>
          <w:tcPr>
            <w:tcW w:w="1056" w:type="dxa"/>
            <w:vAlign w:val="center"/>
          </w:tcPr>
          <w:p>
            <w:pPr>
              <w:jc w:val="center"/>
              <w:rPr>
                <w:szCs w:val="21"/>
              </w:rPr>
            </w:pPr>
            <w:r>
              <w:rPr>
                <w:szCs w:val="21"/>
              </w:rPr>
              <w:t>4</w:t>
            </w:r>
          </w:p>
        </w:tc>
        <w:tc>
          <w:tcPr>
            <w:tcW w:w="3394" w:type="dxa"/>
            <w:shd w:val="clear" w:color="auto" w:fill="auto"/>
            <w:vAlign w:val="center"/>
          </w:tcPr>
          <w:p>
            <w:pPr>
              <w:jc w:val="center"/>
              <w:rPr>
                <w:szCs w:val="21"/>
              </w:rPr>
            </w:pPr>
            <w:r>
              <w:rPr>
                <w:szCs w:val="21"/>
              </w:rPr>
              <w:t>固定资产折旧</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 w:hRule="atLeast"/>
          <w:jc w:val="center"/>
        </w:trPr>
        <w:tc>
          <w:tcPr>
            <w:tcW w:w="1056" w:type="dxa"/>
            <w:vAlign w:val="center"/>
          </w:tcPr>
          <w:p>
            <w:pPr>
              <w:jc w:val="center"/>
              <w:rPr>
                <w:szCs w:val="21"/>
              </w:rPr>
            </w:pPr>
            <w:r>
              <w:rPr>
                <w:rFonts w:hint="eastAsia"/>
                <w:szCs w:val="21"/>
              </w:rPr>
              <w:t>5</w:t>
            </w:r>
          </w:p>
        </w:tc>
        <w:tc>
          <w:tcPr>
            <w:tcW w:w="3394" w:type="dxa"/>
            <w:shd w:val="clear" w:color="auto" w:fill="auto"/>
            <w:vAlign w:val="center"/>
          </w:tcPr>
          <w:p>
            <w:pPr>
              <w:jc w:val="center"/>
              <w:rPr>
                <w:szCs w:val="21"/>
              </w:rPr>
            </w:pPr>
            <w:r>
              <w:rPr>
                <w:szCs w:val="21"/>
              </w:rPr>
              <w:t>利润</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Align w:val="center"/>
          </w:tcPr>
          <w:p>
            <w:pPr>
              <w:jc w:val="center"/>
              <w:rPr>
                <w:szCs w:val="21"/>
              </w:rPr>
            </w:pPr>
            <w:r>
              <w:rPr>
                <w:rFonts w:hint="eastAsia"/>
                <w:szCs w:val="21"/>
              </w:rPr>
              <w:t>6</w:t>
            </w:r>
          </w:p>
        </w:tc>
        <w:tc>
          <w:tcPr>
            <w:tcW w:w="3394" w:type="dxa"/>
            <w:shd w:val="clear" w:color="auto" w:fill="auto"/>
            <w:vAlign w:val="center"/>
          </w:tcPr>
          <w:p>
            <w:pPr>
              <w:jc w:val="center"/>
              <w:rPr>
                <w:szCs w:val="21"/>
              </w:rPr>
            </w:pPr>
            <w:r>
              <w:rPr>
                <w:szCs w:val="21"/>
              </w:rPr>
              <w:t>税金</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Align w:val="center"/>
          </w:tcPr>
          <w:p>
            <w:pPr>
              <w:jc w:val="center"/>
              <w:rPr>
                <w:szCs w:val="21"/>
              </w:rPr>
            </w:pPr>
            <w:r>
              <w:rPr>
                <w:rFonts w:hint="eastAsia"/>
                <w:szCs w:val="21"/>
              </w:rPr>
              <w:t>7</w:t>
            </w:r>
          </w:p>
        </w:tc>
        <w:tc>
          <w:tcPr>
            <w:tcW w:w="3394" w:type="dxa"/>
            <w:vAlign w:val="center"/>
          </w:tcPr>
          <w:p>
            <w:pPr>
              <w:jc w:val="center"/>
              <w:rPr>
                <w:szCs w:val="21"/>
              </w:rPr>
            </w:pPr>
            <w:r>
              <w:rPr>
                <w:rFonts w:hint="eastAsia"/>
                <w:szCs w:val="21"/>
              </w:rPr>
              <w:t>...</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Align w:val="center"/>
          </w:tcPr>
          <w:p>
            <w:pPr>
              <w:jc w:val="center"/>
              <w:rPr>
                <w:szCs w:val="21"/>
              </w:rPr>
            </w:pPr>
            <w:r>
              <w:rPr>
                <w:rFonts w:hint="eastAsia"/>
                <w:szCs w:val="21"/>
              </w:rPr>
              <w:t>8</w:t>
            </w:r>
          </w:p>
        </w:tc>
        <w:tc>
          <w:tcPr>
            <w:tcW w:w="3394" w:type="dxa"/>
            <w:vAlign w:val="center"/>
          </w:tcPr>
          <w:p>
            <w:pPr>
              <w:jc w:val="center"/>
              <w:rPr>
                <w:szCs w:val="21"/>
              </w:rPr>
            </w:pPr>
            <w:r>
              <w:rPr>
                <w:rFonts w:hint="eastAsia"/>
                <w:szCs w:val="21"/>
              </w:rPr>
              <w:t>...</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Align w:val="center"/>
          </w:tcPr>
          <w:p>
            <w:pPr>
              <w:jc w:val="center"/>
              <w:rPr>
                <w:szCs w:val="21"/>
              </w:rPr>
            </w:pPr>
            <w:r>
              <w:rPr>
                <w:rFonts w:hint="eastAsia"/>
                <w:szCs w:val="21"/>
              </w:rPr>
              <w:t>9</w:t>
            </w:r>
          </w:p>
        </w:tc>
        <w:tc>
          <w:tcPr>
            <w:tcW w:w="3394" w:type="dxa"/>
            <w:vAlign w:val="center"/>
          </w:tcPr>
          <w:p>
            <w:pPr>
              <w:jc w:val="center"/>
              <w:rPr>
                <w:szCs w:val="21"/>
              </w:rPr>
            </w:pPr>
            <w:r>
              <w:rPr>
                <w:rFonts w:hint="eastAsia"/>
                <w:szCs w:val="21"/>
              </w:rPr>
              <w:t>...</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Align w:val="center"/>
          </w:tcPr>
          <w:p>
            <w:pPr>
              <w:jc w:val="center"/>
              <w:rPr>
                <w:szCs w:val="21"/>
              </w:rPr>
            </w:pPr>
            <w:r>
              <w:rPr>
                <w:rFonts w:hint="eastAsia"/>
                <w:szCs w:val="21"/>
              </w:rPr>
              <w:t>10</w:t>
            </w:r>
          </w:p>
        </w:tc>
        <w:tc>
          <w:tcPr>
            <w:tcW w:w="3394" w:type="dxa"/>
            <w:vAlign w:val="center"/>
          </w:tcPr>
          <w:p>
            <w:pPr>
              <w:jc w:val="center"/>
              <w:rPr>
                <w:szCs w:val="21"/>
              </w:rPr>
            </w:pPr>
            <w:r>
              <w:rPr>
                <w:rFonts w:hint="eastAsia"/>
                <w:szCs w:val="21"/>
              </w:rPr>
              <w:t>...</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56" w:type="dxa"/>
            <w:vAlign w:val="center"/>
          </w:tcPr>
          <w:p>
            <w:pPr>
              <w:jc w:val="center"/>
              <w:rPr>
                <w:szCs w:val="21"/>
              </w:rPr>
            </w:pPr>
            <w:r>
              <w:rPr>
                <w:rFonts w:hint="eastAsia"/>
                <w:szCs w:val="21"/>
              </w:rPr>
              <w:t>11</w:t>
            </w:r>
          </w:p>
        </w:tc>
        <w:tc>
          <w:tcPr>
            <w:tcW w:w="3394" w:type="dxa"/>
            <w:vAlign w:val="center"/>
          </w:tcPr>
          <w:p>
            <w:pPr>
              <w:jc w:val="center"/>
              <w:rPr>
                <w:szCs w:val="21"/>
              </w:rPr>
            </w:pPr>
            <w:r>
              <w:rPr>
                <w:szCs w:val="21"/>
              </w:rPr>
              <w:t>其他需要列明的费用</w:t>
            </w:r>
          </w:p>
        </w:tc>
        <w:tc>
          <w:tcPr>
            <w:tcW w:w="3549" w:type="dxa"/>
            <w:vAlign w:val="center"/>
          </w:tcPr>
          <w:p>
            <w:pPr>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4450" w:type="dxa"/>
            <w:gridSpan w:val="2"/>
            <w:vAlign w:val="center"/>
          </w:tcPr>
          <w:p>
            <w:pPr>
              <w:jc w:val="center"/>
              <w:rPr>
                <w:szCs w:val="21"/>
              </w:rPr>
            </w:pPr>
            <w:r>
              <w:rPr>
                <w:szCs w:val="21"/>
              </w:rPr>
              <w:t>合计</w:t>
            </w:r>
          </w:p>
        </w:tc>
        <w:tc>
          <w:tcPr>
            <w:tcW w:w="3549" w:type="dxa"/>
            <w:vAlign w:val="center"/>
          </w:tcPr>
          <w:p>
            <w:pPr>
              <w:jc w:val="left"/>
              <w:rPr>
                <w:szCs w:val="21"/>
              </w:rPr>
            </w:pPr>
          </w:p>
        </w:tc>
      </w:tr>
    </w:tbl>
    <w:p>
      <w:pPr>
        <w:spacing w:line="360" w:lineRule="auto"/>
        <w:ind w:firstLine="480" w:firstLineChars="200"/>
        <w:rPr>
          <w:kern w:val="0"/>
          <w:sz w:val="24"/>
          <w:szCs w:val="24"/>
        </w:rPr>
      </w:pPr>
      <w:r>
        <w:rPr>
          <w:kern w:val="0"/>
          <w:sz w:val="24"/>
          <w:szCs w:val="24"/>
        </w:rPr>
        <w:t>注：</w:t>
      </w:r>
    </w:p>
    <w:p>
      <w:pPr>
        <w:spacing w:line="360" w:lineRule="auto"/>
        <w:ind w:firstLine="480" w:firstLineChars="200"/>
        <w:rPr>
          <w:kern w:val="0"/>
          <w:sz w:val="24"/>
          <w:szCs w:val="24"/>
        </w:rPr>
      </w:pPr>
      <w:r>
        <w:rPr>
          <w:kern w:val="0"/>
          <w:sz w:val="24"/>
          <w:szCs w:val="24"/>
        </w:rPr>
        <w:t>1. 上述合计价格应为服务期的最终优惠价格，且与</w:t>
      </w:r>
      <w:r>
        <w:rPr>
          <w:rFonts w:hint="eastAsia"/>
          <w:kern w:val="0"/>
          <w:sz w:val="24"/>
          <w:szCs w:val="24"/>
        </w:rPr>
        <w:t>《报价一览表》总报价保持一致。</w:t>
      </w:r>
    </w:p>
    <w:p>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pPr>
        <w:spacing w:line="360" w:lineRule="auto"/>
        <w:ind w:firstLine="480" w:firstLineChars="200"/>
        <w:rPr>
          <w:kern w:val="0"/>
          <w:sz w:val="24"/>
          <w:szCs w:val="24"/>
        </w:rPr>
      </w:pPr>
      <w:r>
        <w:rPr>
          <w:rFonts w:hint="eastAsia"/>
          <w:kern w:val="0"/>
          <w:sz w:val="24"/>
          <w:szCs w:val="24"/>
        </w:rPr>
        <w:t>3. 供应商根据项目需求书费用分割情况，自行填写需供应商承担的条目。</w:t>
      </w:r>
    </w:p>
    <w:p>
      <w:pPr>
        <w:spacing w:line="360" w:lineRule="auto"/>
        <w:ind w:firstLine="480" w:firstLineChars="200"/>
        <w:rPr>
          <w:kern w:val="0"/>
          <w:sz w:val="24"/>
          <w:szCs w:val="24"/>
        </w:rPr>
      </w:pPr>
      <w:r>
        <w:rPr>
          <w:rFonts w:hint="eastAsia"/>
          <w:kern w:val="0"/>
          <w:sz w:val="24"/>
          <w:szCs w:val="24"/>
        </w:rPr>
        <w:t>4</w:t>
      </w:r>
      <w:r>
        <w:rPr>
          <w:kern w:val="0"/>
          <w:sz w:val="24"/>
          <w:szCs w:val="24"/>
        </w:rPr>
        <w:t>. 上述表格中列明的条目，在本项目中如不涉及，请填写“不涉及”。</w:t>
      </w:r>
    </w:p>
    <w:p>
      <w:pPr>
        <w:spacing w:line="360" w:lineRule="auto"/>
        <w:ind w:firstLine="480" w:firstLineChars="200"/>
        <w:rPr>
          <w:kern w:val="0"/>
          <w:sz w:val="24"/>
          <w:szCs w:val="24"/>
        </w:rPr>
      </w:pPr>
      <w:r>
        <w:rPr>
          <w:rFonts w:hint="eastAsia"/>
          <w:sz w:val="24"/>
          <w:szCs w:val="24"/>
        </w:rPr>
        <w:t>5</w:t>
      </w:r>
      <w:r>
        <w:rPr>
          <w:sz w:val="24"/>
          <w:szCs w:val="24"/>
        </w:rPr>
        <w:t xml:space="preserve">. </w:t>
      </w:r>
      <w:r>
        <w:rPr>
          <w:kern w:val="0"/>
          <w:sz w:val="24"/>
          <w:szCs w:val="24"/>
        </w:rPr>
        <w:t>上述报价不得出现0报价</w:t>
      </w:r>
      <w:r>
        <w:rPr>
          <w:rFonts w:hint="eastAsia"/>
          <w:kern w:val="0"/>
          <w:sz w:val="24"/>
          <w:szCs w:val="24"/>
        </w:rPr>
        <w:t>。</w:t>
      </w:r>
    </w:p>
    <w:p>
      <w:pPr>
        <w:spacing w:line="360" w:lineRule="auto"/>
        <w:ind w:firstLine="480" w:firstLineChars="200"/>
        <w:rPr>
          <w:kern w:val="0"/>
          <w:sz w:val="24"/>
          <w:szCs w:val="24"/>
        </w:rPr>
      </w:pPr>
      <w:r>
        <w:rPr>
          <w:rFonts w:hint="eastAsia"/>
          <w:kern w:val="0"/>
          <w:sz w:val="24"/>
          <w:szCs w:val="24"/>
        </w:rPr>
        <w:t>6. 投标报价在不超采购预算的前提下，其合理性由磋商小组在评分中予以考虑。</w:t>
      </w:r>
    </w:p>
    <w:p>
      <w:pPr>
        <w:spacing w:line="360" w:lineRule="auto"/>
        <w:ind w:firstLine="4080" w:firstLineChars="1700"/>
        <w:rPr>
          <w:sz w:val="24"/>
        </w:rPr>
      </w:pPr>
      <w:r>
        <w:rPr>
          <w:sz w:val="24"/>
        </w:rPr>
        <w:t>投标人名称：</w:t>
      </w: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br w:type="page"/>
      </w:r>
    </w:p>
    <w:p>
      <w:pPr>
        <w:spacing w:line="460" w:lineRule="exact"/>
        <w:rPr>
          <w:b/>
          <w:sz w:val="24"/>
        </w:rPr>
      </w:pPr>
      <w:r>
        <w:rPr>
          <w:b/>
          <w:sz w:val="24"/>
        </w:rPr>
        <w:t>附件</w:t>
      </w:r>
      <w:r>
        <w:rPr>
          <w:rFonts w:hint="eastAsia"/>
          <w:b/>
          <w:sz w:val="24"/>
        </w:rPr>
        <w:t>3</w:t>
      </w:r>
    </w:p>
    <w:p>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pPr>
        <w:spacing w:line="460" w:lineRule="exact"/>
        <w:ind w:firstLine="6960" w:firstLineChars="2900"/>
        <w:rPr>
          <w:sz w:val="24"/>
        </w:rPr>
      </w:pPr>
      <w:r>
        <w:rPr>
          <w:sz w:val="24"/>
        </w:rPr>
        <w:t>单位：元</w:t>
      </w:r>
    </w:p>
    <w:tbl>
      <w:tblPr>
        <w:tblStyle w:val="23"/>
        <w:tblW w:w="107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atLeast"/>
          <w:jc w:val="center"/>
        </w:trPr>
        <w:tc>
          <w:tcPr>
            <w:tcW w:w="876" w:type="dxa"/>
            <w:vAlign w:val="center"/>
          </w:tcPr>
          <w:p>
            <w:pPr>
              <w:jc w:val="center"/>
              <w:rPr>
                <w:sz w:val="24"/>
                <w:szCs w:val="24"/>
              </w:rPr>
            </w:pPr>
            <w:r>
              <w:rPr>
                <w:rFonts w:hint="eastAsia"/>
                <w:sz w:val="24"/>
                <w:szCs w:val="24"/>
              </w:rPr>
              <w:t>序号</w:t>
            </w:r>
          </w:p>
        </w:tc>
        <w:tc>
          <w:tcPr>
            <w:tcW w:w="1356" w:type="dxa"/>
            <w:vAlign w:val="center"/>
          </w:tcPr>
          <w:p>
            <w:pPr>
              <w:jc w:val="center"/>
              <w:rPr>
                <w:sz w:val="24"/>
                <w:szCs w:val="24"/>
              </w:rPr>
            </w:pPr>
            <w:r>
              <w:rPr>
                <w:sz w:val="24"/>
                <w:szCs w:val="24"/>
              </w:rPr>
              <w:t>具体岗位</w:t>
            </w:r>
          </w:p>
        </w:tc>
        <w:tc>
          <w:tcPr>
            <w:tcW w:w="1512" w:type="dxa"/>
            <w:vAlign w:val="center"/>
          </w:tcPr>
          <w:p>
            <w:pPr>
              <w:jc w:val="center"/>
              <w:rPr>
                <w:sz w:val="24"/>
                <w:szCs w:val="24"/>
              </w:rPr>
            </w:pPr>
            <w:r>
              <w:rPr>
                <w:sz w:val="24"/>
                <w:szCs w:val="24"/>
              </w:rPr>
              <w:t>人数（人）</w:t>
            </w:r>
          </w:p>
        </w:tc>
        <w:tc>
          <w:tcPr>
            <w:tcW w:w="1416" w:type="dxa"/>
            <w:vAlign w:val="center"/>
          </w:tcPr>
          <w:p>
            <w:pPr>
              <w:jc w:val="center"/>
              <w:rPr>
                <w:sz w:val="24"/>
                <w:szCs w:val="24"/>
              </w:rPr>
            </w:pPr>
            <w:r>
              <w:rPr>
                <w:sz w:val="24"/>
                <w:szCs w:val="24"/>
              </w:rPr>
              <w:t>月工资/人</w:t>
            </w:r>
          </w:p>
        </w:tc>
        <w:tc>
          <w:tcPr>
            <w:tcW w:w="1296" w:type="dxa"/>
            <w:vAlign w:val="center"/>
          </w:tcPr>
          <w:p>
            <w:pPr>
              <w:jc w:val="center"/>
              <w:rPr>
                <w:sz w:val="24"/>
                <w:szCs w:val="24"/>
              </w:rPr>
            </w:pPr>
            <w:r>
              <w:rPr>
                <w:sz w:val="24"/>
                <w:szCs w:val="24"/>
              </w:rPr>
              <w:t>月保险/人</w:t>
            </w:r>
          </w:p>
        </w:tc>
        <w:tc>
          <w:tcPr>
            <w:tcW w:w="1116" w:type="dxa"/>
            <w:vAlign w:val="center"/>
          </w:tcPr>
          <w:p>
            <w:pPr>
              <w:jc w:val="center"/>
              <w:rPr>
                <w:sz w:val="24"/>
                <w:szCs w:val="24"/>
              </w:rPr>
            </w:pPr>
            <w:r>
              <w:rPr>
                <w:rFonts w:hint="eastAsia"/>
                <w:sz w:val="24"/>
                <w:szCs w:val="24"/>
              </w:rPr>
              <w:t>月公积金/人</w:t>
            </w:r>
          </w:p>
        </w:tc>
        <w:tc>
          <w:tcPr>
            <w:tcW w:w="1116" w:type="dxa"/>
            <w:vAlign w:val="center"/>
          </w:tcPr>
          <w:p>
            <w:pPr>
              <w:jc w:val="center"/>
              <w:rPr>
                <w:sz w:val="24"/>
                <w:szCs w:val="24"/>
              </w:rPr>
            </w:pPr>
            <w:r>
              <w:rPr>
                <w:sz w:val="24"/>
                <w:szCs w:val="24"/>
              </w:rPr>
              <w:t>月小计</w:t>
            </w:r>
          </w:p>
        </w:tc>
        <w:tc>
          <w:tcPr>
            <w:tcW w:w="2103" w:type="dxa"/>
            <w:vAlign w:val="center"/>
          </w:tcPr>
          <w:p>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atLeast"/>
          <w:jc w:val="center"/>
        </w:trPr>
        <w:tc>
          <w:tcPr>
            <w:tcW w:w="876" w:type="dxa"/>
            <w:vAlign w:val="center"/>
          </w:tcPr>
          <w:p>
            <w:pPr>
              <w:jc w:val="center"/>
              <w:rPr>
                <w:sz w:val="24"/>
                <w:szCs w:val="24"/>
              </w:rPr>
            </w:pPr>
          </w:p>
        </w:tc>
        <w:tc>
          <w:tcPr>
            <w:tcW w:w="1356" w:type="dxa"/>
            <w:vAlign w:val="center"/>
          </w:tcPr>
          <w:p>
            <w:pPr>
              <w:jc w:val="center"/>
              <w:rPr>
                <w:sz w:val="24"/>
                <w:szCs w:val="24"/>
              </w:rPr>
            </w:pPr>
          </w:p>
        </w:tc>
        <w:tc>
          <w:tcPr>
            <w:tcW w:w="1512" w:type="dxa"/>
            <w:vAlign w:val="center"/>
          </w:tcPr>
          <w:p>
            <w:pPr>
              <w:jc w:val="center"/>
              <w:rPr>
                <w:sz w:val="24"/>
                <w:szCs w:val="24"/>
              </w:rPr>
            </w:pPr>
          </w:p>
        </w:tc>
        <w:tc>
          <w:tcPr>
            <w:tcW w:w="1416" w:type="dxa"/>
            <w:vAlign w:val="center"/>
          </w:tcPr>
          <w:p>
            <w:pPr>
              <w:jc w:val="center"/>
              <w:rPr>
                <w:sz w:val="24"/>
                <w:szCs w:val="24"/>
              </w:rPr>
            </w:pPr>
          </w:p>
        </w:tc>
        <w:tc>
          <w:tcPr>
            <w:tcW w:w="1296" w:type="dxa"/>
            <w:vAlign w:val="center"/>
          </w:tcPr>
          <w:p>
            <w:pPr>
              <w:jc w:val="center"/>
              <w:rPr>
                <w:sz w:val="24"/>
                <w:szCs w:val="24"/>
              </w:rPr>
            </w:pPr>
          </w:p>
        </w:tc>
        <w:tc>
          <w:tcPr>
            <w:tcW w:w="1116" w:type="dxa"/>
            <w:vAlign w:val="center"/>
          </w:tcPr>
          <w:p>
            <w:pPr>
              <w:jc w:val="center"/>
              <w:rPr>
                <w:sz w:val="24"/>
                <w:szCs w:val="24"/>
              </w:rPr>
            </w:pPr>
          </w:p>
        </w:tc>
        <w:tc>
          <w:tcPr>
            <w:tcW w:w="1116" w:type="dxa"/>
            <w:vAlign w:val="center"/>
          </w:tcPr>
          <w:p>
            <w:pPr>
              <w:jc w:val="center"/>
              <w:rPr>
                <w:sz w:val="24"/>
                <w:szCs w:val="24"/>
              </w:rPr>
            </w:pPr>
          </w:p>
        </w:tc>
        <w:tc>
          <w:tcPr>
            <w:tcW w:w="2103"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atLeast"/>
          <w:jc w:val="center"/>
        </w:trPr>
        <w:tc>
          <w:tcPr>
            <w:tcW w:w="876" w:type="dxa"/>
            <w:vAlign w:val="center"/>
          </w:tcPr>
          <w:p>
            <w:pPr>
              <w:jc w:val="center"/>
              <w:rPr>
                <w:sz w:val="24"/>
                <w:szCs w:val="24"/>
              </w:rPr>
            </w:pPr>
          </w:p>
        </w:tc>
        <w:tc>
          <w:tcPr>
            <w:tcW w:w="1356" w:type="dxa"/>
            <w:vAlign w:val="center"/>
          </w:tcPr>
          <w:p>
            <w:pPr>
              <w:jc w:val="center"/>
              <w:rPr>
                <w:sz w:val="24"/>
                <w:szCs w:val="24"/>
              </w:rPr>
            </w:pPr>
          </w:p>
        </w:tc>
        <w:tc>
          <w:tcPr>
            <w:tcW w:w="1512" w:type="dxa"/>
            <w:vAlign w:val="center"/>
          </w:tcPr>
          <w:p>
            <w:pPr>
              <w:jc w:val="center"/>
              <w:rPr>
                <w:sz w:val="24"/>
                <w:szCs w:val="24"/>
              </w:rPr>
            </w:pPr>
          </w:p>
        </w:tc>
        <w:tc>
          <w:tcPr>
            <w:tcW w:w="1416" w:type="dxa"/>
            <w:vAlign w:val="center"/>
          </w:tcPr>
          <w:p>
            <w:pPr>
              <w:jc w:val="center"/>
              <w:rPr>
                <w:sz w:val="24"/>
                <w:szCs w:val="24"/>
              </w:rPr>
            </w:pPr>
          </w:p>
        </w:tc>
        <w:tc>
          <w:tcPr>
            <w:tcW w:w="1296" w:type="dxa"/>
            <w:vAlign w:val="center"/>
          </w:tcPr>
          <w:p>
            <w:pPr>
              <w:jc w:val="center"/>
              <w:rPr>
                <w:sz w:val="24"/>
                <w:szCs w:val="24"/>
              </w:rPr>
            </w:pPr>
          </w:p>
        </w:tc>
        <w:tc>
          <w:tcPr>
            <w:tcW w:w="1116" w:type="dxa"/>
            <w:vAlign w:val="center"/>
          </w:tcPr>
          <w:p>
            <w:pPr>
              <w:jc w:val="center"/>
              <w:rPr>
                <w:sz w:val="24"/>
                <w:szCs w:val="24"/>
              </w:rPr>
            </w:pPr>
          </w:p>
        </w:tc>
        <w:tc>
          <w:tcPr>
            <w:tcW w:w="1116" w:type="dxa"/>
            <w:vAlign w:val="center"/>
          </w:tcPr>
          <w:p>
            <w:pPr>
              <w:jc w:val="center"/>
              <w:rPr>
                <w:sz w:val="24"/>
                <w:szCs w:val="24"/>
              </w:rPr>
            </w:pPr>
          </w:p>
        </w:tc>
        <w:tc>
          <w:tcPr>
            <w:tcW w:w="2103"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atLeast"/>
          <w:jc w:val="center"/>
        </w:trPr>
        <w:tc>
          <w:tcPr>
            <w:tcW w:w="876" w:type="dxa"/>
            <w:vAlign w:val="center"/>
          </w:tcPr>
          <w:p>
            <w:pPr>
              <w:jc w:val="center"/>
              <w:rPr>
                <w:sz w:val="24"/>
                <w:szCs w:val="24"/>
              </w:rPr>
            </w:pPr>
          </w:p>
        </w:tc>
        <w:tc>
          <w:tcPr>
            <w:tcW w:w="1356" w:type="dxa"/>
            <w:vAlign w:val="center"/>
          </w:tcPr>
          <w:p>
            <w:pPr>
              <w:jc w:val="center"/>
              <w:rPr>
                <w:sz w:val="24"/>
                <w:szCs w:val="24"/>
              </w:rPr>
            </w:pPr>
          </w:p>
        </w:tc>
        <w:tc>
          <w:tcPr>
            <w:tcW w:w="1512" w:type="dxa"/>
            <w:vAlign w:val="center"/>
          </w:tcPr>
          <w:p>
            <w:pPr>
              <w:jc w:val="center"/>
              <w:rPr>
                <w:sz w:val="24"/>
                <w:szCs w:val="24"/>
              </w:rPr>
            </w:pPr>
          </w:p>
        </w:tc>
        <w:tc>
          <w:tcPr>
            <w:tcW w:w="1416" w:type="dxa"/>
            <w:vAlign w:val="center"/>
          </w:tcPr>
          <w:p>
            <w:pPr>
              <w:jc w:val="center"/>
              <w:rPr>
                <w:sz w:val="24"/>
                <w:szCs w:val="24"/>
              </w:rPr>
            </w:pPr>
          </w:p>
        </w:tc>
        <w:tc>
          <w:tcPr>
            <w:tcW w:w="1296" w:type="dxa"/>
            <w:vAlign w:val="center"/>
          </w:tcPr>
          <w:p>
            <w:pPr>
              <w:jc w:val="center"/>
              <w:rPr>
                <w:sz w:val="24"/>
                <w:szCs w:val="24"/>
              </w:rPr>
            </w:pPr>
          </w:p>
        </w:tc>
        <w:tc>
          <w:tcPr>
            <w:tcW w:w="1116" w:type="dxa"/>
            <w:vAlign w:val="center"/>
          </w:tcPr>
          <w:p>
            <w:pPr>
              <w:jc w:val="center"/>
              <w:rPr>
                <w:sz w:val="24"/>
                <w:szCs w:val="24"/>
              </w:rPr>
            </w:pPr>
          </w:p>
        </w:tc>
        <w:tc>
          <w:tcPr>
            <w:tcW w:w="1116" w:type="dxa"/>
            <w:vAlign w:val="center"/>
          </w:tcPr>
          <w:p>
            <w:pPr>
              <w:jc w:val="center"/>
              <w:rPr>
                <w:sz w:val="24"/>
                <w:szCs w:val="24"/>
              </w:rPr>
            </w:pPr>
          </w:p>
        </w:tc>
        <w:tc>
          <w:tcPr>
            <w:tcW w:w="2103"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atLeast"/>
          <w:jc w:val="center"/>
        </w:trPr>
        <w:tc>
          <w:tcPr>
            <w:tcW w:w="876" w:type="dxa"/>
            <w:vAlign w:val="center"/>
          </w:tcPr>
          <w:p>
            <w:pPr>
              <w:jc w:val="center"/>
              <w:rPr>
                <w:sz w:val="24"/>
                <w:szCs w:val="24"/>
              </w:rPr>
            </w:pPr>
          </w:p>
        </w:tc>
        <w:tc>
          <w:tcPr>
            <w:tcW w:w="1356" w:type="dxa"/>
            <w:vAlign w:val="center"/>
          </w:tcPr>
          <w:p>
            <w:pPr>
              <w:jc w:val="center"/>
              <w:rPr>
                <w:sz w:val="24"/>
                <w:szCs w:val="24"/>
              </w:rPr>
            </w:pPr>
          </w:p>
        </w:tc>
        <w:tc>
          <w:tcPr>
            <w:tcW w:w="1512" w:type="dxa"/>
            <w:vAlign w:val="center"/>
          </w:tcPr>
          <w:p>
            <w:pPr>
              <w:jc w:val="center"/>
              <w:rPr>
                <w:sz w:val="24"/>
                <w:szCs w:val="24"/>
              </w:rPr>
            </w:pPr>
          </w:p>
        </w:tc>
        <w:tc>
          <w:tcPr>
            <w:tcW w:w="1416" w:type="dxa"/>
            <w:vAlign w:val="center"/>
          </w:tcPr>
          <w:p>
            <w:pPr>
              <w:jc w:val="center"/>
              <w:rPr>
                <w:sz w:val="24"/>
                <w:szCs w:val="24"/>
              </w:rPr>
            </w:pPr>
          </w:p>
        </w:tc>
        <w:tc>
          <w:tcPr>
            <w:tcW w:w="1296" w:type="dxa"/>
            <w:vAlign w:val="center"/>
          </w:tcPr>
          <w:p>
            <w:pPr>
              <w:jc w:val="center"/>
              <w:rPr>
                <w:sz w:val="24"/>
                <w:szCs w:val="24"/>
              </w:rPr>
            </w:pPr>
          </w:p>
        </w:tc>
        <w:tc>
          <w:tcPr>
            <w:tcW w:w="1116" w:type="dxa"/>
            <w:vAlign w:val="center"/>
          </w:tcPr>
          <w:p>
            <w:pPr>
              <w:jc w:val="center"/>
              <w:rPr>
                <w:sz w:val="24"/>
                <w:szCs w:val="24"/>
              </w:rPr>
            </w:pPr>
          </w:p>
        </w:tc>
        <w:tc>
          <w:tcPr>
            <w:tcW w:w="1116" w:type="dxa"/>
            <w:vAlign w:val="center"/>
          </w:tcPr>
          <w:p>
            <w:pPr>
              <w:jc w:val="center"/>
              <w:rPr>
                <w:sz w:val="24"/>
                <w:szCs w:val="24"/>
              </w:rPr>
            </w:pPr>
          </w:p>
        </w:tc>
        <w:tc>
          <w:tcPr>
            <w:tcW w:w="2103"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atLeast"/>
          <w:jc w:val="center"/>
        </w:trPr>
        <w:tc>
          <w:tcPr>
            <w:tcW w:w="7572" w:type="dxa"/>
            <w:gridSpan w:val="6"/>
            <w:vAlign w:val="center"/>
          </w:tcPr>
          <w:p>
            <w:pPr>
              <w:jc w:val="center"/>
              <w:rPr>
                <w:sz w:val="24"/>
                <w:szCs w:val="24"/>
              </w:rPr>
            </w:pPr>
            <w:r>
              <w:rPr>
                <w:rFonts w:hint="eastAsia"/>
                <w:sz w:val="24"/>
                <w:szCs w:val="24"/>
              </w:rPr>
              <w:t>人员费用合计</w:t>
            </w:r>
          </w:p>
        </w:tc>
        <w:tc>
          <w:tcPr>
            <w:tcW w:w="1116" w:type="dxa"/>
            <w:vAlign w:val="center"/>
          </w:tcPr>
          <w:p>
            <w:pPr>
              <w:jc w:val="center"/>
              <w:rPr>
                <w:sz w:val="24"/>
                <w:szCs w:val="24"/>
              </w:rPr>
            </w:pPr>
          </w:p>
        </w:tc>
        <w:tc>
          <w:tcPr>
            <w:tcW w:w="2103" w:type="dxa"/>
            <w:vAlign w:val="center"/>
          </w:tcPr>
          <w:p>
            <w:pPr>
              <w:jc w:val="center"/>
              <w:rPr>
                <w:sz w:val="24"/>
                <w:szCs w:val="24"/>
              </w:rPr>
            </w:pPr>
          </w:p>
        </w:tc>
      </w:tr>
    </w:tbl>
    <w:p>
      <w:pPr>
        <w:autoSpaceDE w:val="0"/>
        <w:autoSpaceDN w:val="0"/>
        <w:spacing w:line="360" w:lineRule="auto"/>
        <w:rPr>
          <w:b/>
          <w:color w:val="000000"/>
          <w:sz w:val="24"/>
        </w:rPr>
      </w:pPr>
      <w:r>
        <w:rPr>
          <w:b/>
          <w:color w:val="000000"/>
          <w:sz w:val="24"/>
        </w:rPr>
        <w:t xml:space="preserve">备注： </w:t>
      </w:r>
    </w:p>
    <w:p>
      <w:pPr>
        <w:autoSpaceDE w:val="0"/>
        <w:autoSpaceDN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pPr>
        <w:autoSpaceDE w:val="0"/>
        <w:autoSpaceDN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pPr>
        <w:autoSpaceDE w:val="0"/>
        <w:autoSpaceDN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pPr>
        <w:autoSpaceDE w:val="0"/>
        <w:autoSpaceDN w:val="0"/>
        <w:adjustRightInd w:val="0"/>
        <w:spacing w:line="360" w:lineRule="auto"/>
        <w:rPr>
          <w:b/>
          <w:color w:val="000000"/>
          <w:sz w:val="24"/>
        </w:rPr>
      </w:pPr>
    </w:p>
    <w:p>
      <w:pPr>
        <w:autoSpaceDE w:val="0"/>
        <w:autoSpaceDN w:val="0"/>
        <w:adjustRightInd w:val="0"/>
        <w:spacing w:line="360" w:lineRule="auto"/>
        <w:rPr>
          <w:b/>
          <w:color w:val="000000"/>
          <w:sz w:val="24"/>
        </w:rPr>
      </w:pPr>
    </w:p>
    <w:p>
      <w:pPr>
        <w:spacing w:line="360" w:lineRule="auto"/>
        <w:ind w:firstLine="4080" w:firstLineChars="1700"/>
        <w:rPr>
          <w:sz w:val="24"/>
        </w:rPr>
      </w:pPr>
      <w:r>
        <w:rPr>
          <w:sz w:val="24"/>
        </w:rPr>
        <w:t>投标人名称：</w:t>
      </w:r>
    </w:p>
    <w:p>
      <w:pPr>
        <w:spacing w:line="360" w:lineRule="auto"/>
        <w:ind w:firstLine="4080" w:firstLineChars="1700"/>
        <w:rPr>
          <w:sz w:val="24"/>
        </w:rPr>
      </w:pPr>
    </w:p>
    <w:p>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sectPr>
      <w:headerReference r:id="rId9"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楷体_GB2312"/>
    <w:panose1 w:val="02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t>13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w:rPr>
        <w:rFonts w:hint="eastAsia"/>
      </w:rPr>
      <w:t>竞争性磋商文件                                                    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w:rPr>
        <w:rFonts w:hint="eastAsia"/>
      </w:rPr>
      <w:t>竞争性磋商文件                                                        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0AE4"/>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18"/>
    <w:rsid w:val="0009299C"/>
    <w:rsid w:val="000954B1"/>
    <w:rsid w:val="00097E73"/>
    <w:rsid w:val="000A5A2D"/>
    <w:rsid w:val="000B0356"/>
    <w:rsid w:val="000B3602"/>
    <w:rsid w:val="000B4838"/>
    <w:rsid w:val="000B5E84"/>
    <w:rsid w:val="000B7281"/>
    <w:rsid w:val="000C09BE"/>
    <w:rsid w:val="000C0F85"/>
    <w:rsid w:val="000C112D"/>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1D20"/>
    <w:rsid w:val="00132A6D"/>
    <w:rsid w:val="00133BC4"/>
    <w:rsid w:val="001340B8"/>
    <w:rsid w:val="0013574E"/>
    <w:rsid w:val="00135BD8"/>
    <w:rsid w:val="0013674D"/>
    <w:rsid w:val="00136E22"/>
    <w:rsid w:val="00137FEB"/>
    <w:rsid w:val="00142E4E"/>
    <w:rsid w:val="0014308B"/>
    <w:rsid w:val="001527AA"/>
    <w:rsid w:val="00155482"/>
    <w:rsid w:val="001559C7"/>
    <w:rsid w:val="00156B04"/>
    <w:rsid w:val="00157026"/>
    <w:rsid w:val="00160174"/>
    <w:rsid w:val="00161BCD"/>
    <w:rsid w:val="00166F6C"/>
    <w:rsid w:val="00167F61"/>
    <w:rsid w:val="00171513"/>
    <w:rsid w:val="0017160B"/>
    <w:rsid w:val="001720EF"/>
    <w:rsid w:val="00172A27"/>
    <w:rsid w:val="00182539"/>
    <w:rsid w:val="00183253"/>
    <w:rsid w:val="00184AAC"/>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AB1"/>
    <w:rsid w:val="001C7EDB"/>
    <w:rsid w:val="001D1105"/>
    <w:rsid w:val="001D1D22"/>
    <w:rsid w:val="001D53D3"/>
    <w:rsid w:val="001D5812"/>
    <w:rsid w:val="001D613E"/>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2BE"/>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6A"/>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1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B53"/>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07B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37F37"/>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5F5"/>
    <w:rsid w:val="00591824"/>
    <w:rsid w:val="00592F70"/>
    <w:rsid w:val="0059488C"/>
    <w:rsid w:val="00595A5D"/>
    <w:rsid w:val="005A0675"/>
    <w:rsid w:val="005A5F8A"/>
    <w:rsid w:val="005A769C"/>
    <w:rsid w:val="005B1BED"/>
    <w:rsid w:val="005B478C"/>
    <w:rsid w:val="005B4E6B"/>
    <w:rsid w:val="005B72B7"/>
    <w:rsid w:val="005C01BB"/>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C1E"/>
    <w:rsid w:val="005F4DEC"/>
    <w:rsid w:val="005F7212"/>
    <w:rsid w:val="005F7BD9"/>
    <w:rsid w:val="00600C2A"/>
    <w:rsid w:val="00604CF6"/>
    <w:rsid w:val="0060524A"/>
    <w:rsid w:val="00605925"/>
    <w:rsid w:val="00607051"/>
    <w:rsid w:val="006102EF"/>
    <w:rsid w:val="0061678D"/>
    <w:rsid w:val="006240E8"/>
    <w:rsid w:val="00624F90"/>
    <w:rsid w:val="0062612F"/>
    <w:rsid w:val="0062763C"/>
    <w:rsid w:val="0063158C"/>
    <w:rsid w:val="0063226A"/>
    <w:rsid w:val="006349C8"/>
    <w:rsid w:val="006402D7"/>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129"/>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076A"/>
    <w:rsid w:val="00744158"/>
    <w:rsid w:val="007445FC"/>
    <w:rsid w:val="00745154"/>
    <w:rsid w:val="0074587F"/>
    <w:rsid w:val="00747D00"/>
    <w:rsid w:val="007511CE"/>
    <w:rsid w:val="00757FFC"/>
    <w:rsid w:val="0076112C"/>
    <w:rsid w:val="00761FEC"/>
    <w:rsid w:val="00762DD0"/>
    <w:rsid w:val="00763029"/>
    <w:rsid w:val="00765671"/>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39A7"/>
    <w:rsid w:val="008376ED"/>
    <w:rsid w:val="008461FA"/>
    <w:rsid w:val="00846CEA"/>
    <w:rsid w:val="0084762E"/>
    <w:rsid w:val="00850744"/>
    <w:rsid w:val="00850C18"/>
    <w:rsid w:val="00852C77"/>
    <w:rsid w:val="008536CD"/>
    <w:rsid w:val="00853C1D"/>
    <w:rsid w:val="00854FEF"/>
    <w:rsid w:val="0085531E"/>
    <w:rsid w:val="008624FC"/>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377C"/>
    <w:rsid w:val="008A4583"/>
    <w:rsid w:val="008A5A2F"/>
    <w:rsid w:val="008A5E84"/>
    <w:rsid w:val="008A7186"/>
    <w:rsid w:val="008B1CB3"/>
    <w:rsid w:val="008B30BB"/>
    <w:rsid w:val="008B50DF"/>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265E"/>
    <w:rsid w:val="00916AA0"/>
    <w:rsid w:val="00917A9D"/>
    <w:rsid w:val="0092061B"/>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01A"/>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318"/>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A7823"/>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04C3"/>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2A93"/>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1815"/>
    <w:rsid w:val="00BB322C"/>
    <w:rsid w:val="00BB35D2"/>
    <w:rsid w:val="00BB37DB"/>
    <w:rsid w:val="00BB3E53"/>
    <w:rsid w:val="00BB6EB1"/>
    <w:rsid w:val="00BC6BB8"/>
    <w:rsid w:val="00BC7F5C"/>
    <w:rsid w:val="00BD3AC5"/>
    <w:rsid w:val="00BD4CE7"/>
    <w:rsid w:val="00BD5CC5"/>
    <w:rsid w:val="00BD5F6D"/>
    <w:rsid w:val="00BD7EFF"/>
    <w:rsid w:val="00BE1D97"/>
    <w:rsid w:val="00BE2149"/>
    <w:rsid w:val="00BE3C72"/>
    <w:rsid w:val="00BE6359"/>
    <w:rsid w:val="00BE699B"/>
    <w:rsid w:val="00BE762D"/>
    <w:rsid w:val="00BF00B4"/>
    <w:rsid w:val="00BF15A5"/>
    <w:rsid w:val="00BF2033"/>
    <w:rsid w:val="00BF75E7"/>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4A91"/>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87568"/>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5646"/>
    <w:rsid w:val="00DC6F19"/>
    <w:rsid w:val="00DC79D5"/>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45F9"/>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4B1A"/>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41D0"/>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3B78"/>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FA1C35"/>
    <w:rsid w:val="05142507"/>
    <w:rsid w:val="071B4699"/>
    <w:rsid w:val="09E83358"/>
    <w:rsid w:val="0AFE3D7C"/>
    <w:rsid w:val="0E716ED8"/>
    <w:rsid w:val="0F0602C8"/>
    <w:rsid w:val="113F3C28"/>
    <w:rsid w:val="11B80BEF"/>
    <w:rsid w:val="11C47E9C"/>
    <w:rsid w:val="19037193"/>
    <w:rsid w:val="1B435C67"/>
    <w:rsid w:val="1DC14027"/>
    <w:rsid w:val="21585909"/>
    <w:rsid w:val="21D22C19"/>
    <w:rsid w:val="224563CB"/>
    <w:rsid w:val="22D2676B"/>
    <w:rsid w:val="2D510F4B"/>
    <w:rsid w:val="2F6B486C"/>
    <w:rsid w:val="32B20AB7"/>
    <w:rsid w:val="37FF7631"/>
    <w:rsid w:val="398F5445"/>
    <w:rsid w:val="3F0A7269"/>
    <w:rsid w:val="40665486"/>
    <w:rsid w:val="45243184"/>
    <w:rsid w:val="47EA6AE2"/>
    <w:rsid w:val="4A331CAA"/>
    <w:rsid w:val="4A551099"/>
    <w:rsid w:val="4B8974E0"/>
    <w:rsid w:val="4CCE5D73"/>
    <w:rsid w:val="4E696FB0"/>
    <w:rsid w:val="503703F6"/>
    <w:rsid w:val="5319141C"/>
    <w:rsid w:val="536D758C"/>
    <w:rsid w:val="55010BAE"/>
    <w:rsid w:val="567E7C33"/>
    <w:rsid w:val="569A4AB7"/>
    <w:rsid w:val="581C6ABF"/>
    <w:rsid w:val="58306DCF"/>
    <w:rsid w:val="5AFF6FB4"/>
    <w:rsid w:val="5E097DA7"/>
    <w:rsid w:val="62C113BC"/>
    <w:rsid w:val="64B145FA"/>
    <w:rsid w:val="65A95618"/>
    <w:rsid w:val="670C70B7"/>
    <w:rsid w:val="714822AC"/>
    <w:rsid w:val="719742D9"/>
    <w:rsid w:val="7AA92D8A"/>
    <w:rsid w:val="7B2C57D2"/>
    <w:rsid w:val="7D4433F2"/>
    <w:rsid w:val="7D5C51A7"/>
    <w:rsid w:val="7DD84E20"/>
    <w:rsid w:val="7F7E2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eastAsia="宋体"/>
      <w:sz w:val="24"/>
    </w:rPr>
  </w:style>
  <w:style w:type="paragraph" w:styleId="3">
    <w:name w:val="heading 3"/>
    <w:basedOn w:val="1"/>
    <w:next w:val="1"/>
    <w:link w:val="25"/>
    <w:qFormat/>
    <w:uiPriority w:val="0"/>
    <w:pPr>
      <w:keepNext/>
      <w:keepLines/>
      <w:spacing w:before="260" w:after="260" w:line="415" w:lineRule="auto"/>
      <w:outlineLvl w:val="2"/>
    </w:pPr>
    <w:rPr>
      <w:b/>
      <w:bCs/>
      <w:kern w:val="0"/>
      <w:sz w:val="32"/>
      <w:szCs w:val="32"/>
      <w:lang w:val="zh-CN"/>
    </w:rPr>
  </w:style>
  <w:style w:type="character" w:default="1" w:styleId="17">
    <w:name w:val="Default Paragraph Font"/>
    <w:semiHidden/>
    <w:unhideWhenUsed/>
    <w:qFormat/>
    <w:uiPriority w:val="1"/>
  </w:style>
  <w:style w:type="table" w:default="1" w:styleId="23">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76"/>
    <w:semiHidden/>
    <w:unhideWhenUsed/>
    <w:qFormat/>
    <w:uiPriority w:val="99"/>
    <w:rPr>
      <w:b/>
      <w:bCs/>
    </w:rPr>
  </w:style>
  <w:style w:type="paragraph" w:styleId="5">
    <w:name w:val="annotation text"/>
    <w:basedOn w:val="1"/>
    <w:link w:val="73"/>
    <w:unhideWhenUsed/>
    <w:qFormat/>
    <w:uiPriority w:val="99"/>
    <w:pPr>
      <w:jc w:val="left"/>
    </w:pPr>
  </w:style>
  <w:style w:type="paragraph" w:styleId="6">
    <w:name w:val="Normal Indent"/>
    <w:basedOn w:val="1"/>
    <w:qFormat/>
    <w:uiPriority w:val="0"/>
    <w:pPr>
      <w:ind w:firstLine="420"/>
    </w:pPr>
  </w:style>
  <w:style w:type="paragraph" w:styleId="7">
    <w:name w:val="Body Text"/>
    <w:basedOn w:val="1"/>
    <w:next w:val="1"/>
    <w:link w:val="74"/>
    <w:qFormat/>
    <w:uiPriority w:val="0"/>
    <w:pPr>
      <w:spacing w:after="120"/>
    </w:pPr>
  </w:style>
  <w:style w:type="paragraph" w:styleId="8">
    <w:name w:val="Body Text Indent 2"/>
    <w:basedOn w:val="1"/>
    <w:link w:val="33"/>
    <w:qFormat/>
    <w:uiPriority w:val="0"/>
    <w:pPr>
      <w:tabs>
        <w:tab w:val="left" w:pos="360"/>
      </w:tabs>
      <w:spacing w:line="560" w:lineRule="atLeast"/>
      <w:ind w:left="-105" w:firstLine="465"/>
    </w:pPr>
    <w:rPr>
      <w:rFonts w:ascii="宋体"/>
      <w:sz w:val="28"/>
      <w:lang w:val="zh-CN"/>
    </w:rPr>
  </w:style>
  <w:style w:type="paragraph" w:styleId="9">
    <w:name w:val="Balloon Text"/>
    <w:basedOn w:val="1"/>
    <w:link w:val="28"/>
    <w:qFormat/>
    <w:uiPriority w:val="99"/>
    <w:rPr>
      <w:sz w:val="18"/>
      <w:szCs w:val="18"/>
      <w:lang w:val="zh-CN"/>
    </w:rPr>
  </w:style>
  <w:style w:type="paragraph" w:styleId="10">
    <w:name w:val="footer"/>
    <w:basedOn w:val="1"/>
    <w:link w:val="27"/>
    <w:qFormat/>
    <w:uiPriority w:val="99"/>
    <w:pPr>
      <w:tabs>
        <w:tab w:val="center" w:pos="4153"/>
        <w:tab w:val="right" w:pos="8306"/>
      </w:tabs>
      <w:snapToGrid w:val="0"/>
      <w:jc w:val="left"/>
    </w:pPr>
    <w:rPr>
      <w:kern w:val="0"/>
      <w:sz w:val="18"/>
      <w:szCs w:val="18"/>
      <w:lang w:val="zh-CN"/>
    </w:rPr>
  </w:style>
  <w:style w:type="paragraph" w:styleId="11">
    <w:name w:val="header"/>
    <w:basedOn w:val="1"/>
    <w:link w:val="26"/>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2">
    <w:name w:val="toc 1"/>
    <w:basedOn w:val="1"/>
    <w:next w:val="1"/>
    <w:qFormat/>
    <w:uiPriority w:val="0"/>
    <w:pPr>
      <w:tabs>
        <w:tab w:val="right" w:leader="middleDot" w:pos="8302"/>
      </w:tabs>
      <w:spacing w:line="360" w:lineRule="auto"/>
    </w:pPr>
  </w:style>
  <w:style w:type="paragraph" w:styleId="13">
    <w:name w:val="Subtitle"/>
    <w:basedOn w:val="1"/>
    <w:next w:val="1"/>
    <w:link w:val="32"/>
    <w:qFormat/>
    <w:uiPriority w:val="11"/>
    <w:pPr>
      <w:spacing w:before="240" w:after="60" w:line="312" w:lineRule="auto"/>
      <w:jc w:val="center"/>
      <w:outlineLvl w:val="1"/>
    </w:pPr>
    <w:rPr>
      <w:rFonts w:ascii="Cambria" w:hAnsi="Cambria"/>
      <w:b/>
      <w:bCs/>
      <w:kern w:val="28"/>
      <w:sz w:val="32"/>
      <w:szCs w:val="32"/>
      <w:lang w:val="zh-CN"/>
    </w:rPr>
  </w:style>
  <w:style w:type="paragraph" w:styleId="14">
    <w:name w:val="Body Text Indent 3"/>
    <w:basedOn w:val="1"/>
    <w:link w:val="34"/>
    <w:qFormat/>
    <w:uiPriority w:val="0"/>
    <w:pPr>
      <w:tabs>
        <w:tab w:val="left" w:pos="360"/>
      </w:tabs>
      <w:spacing w:line="560" w:lineRule="exact"/>
      <w:ind w:firstLine="360"/>
    </w:pPr>
    <w:rPr>
      <w:rFonts w:ascii="宋体"/>
      <w:sz w:val="24"/>
      <w:lang w:val="zh-CN"/>
    </w:rPr>
  </w:style>
  <w:style w:type="paragraph" w:styleId="15">
    <w:name w:val="Body Text 2"/>
    <w:basedOn w:val="1"/>
    <w:link w:val="72"/>
    <w:semiHidden/>
    <w:unhideWhenUsed/>
    <w:qFormat/>
    <w:uiPriority w:val="99"/>
    <w:pPr>
      <w:spacing w:after="120" w:line="480" w:lineRule="auto"/>
    </w:p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8">
    <w:name w:val="Strong"/>
    <w:qFormat/>
    <w:uiPriority w:val="22"/>
    <w:rPr>
      <w:b/>
      <w:bCs/>
    </w:rPr>
  </w:style>
  <w:style w:type="character" w:styleId="19">
    <w:name w:val="page number"/>
    <w:basedOn w:val="17"/>
    <w:qFormat/>
    <w:uiPriority w:val="0"/>
  </w:style>
  <w:style w:type="character" w:styleId="20">
    <w:name w:val="Emphasis"/>
    <w:qFormat/>
    <w:uiPriority w:val="20"/>
    <w:rPr>
      <w:i/>
      <w:iCs/>
    </w:rPr>
  </w:style>
  <w:style w:type="character" w:styleId="21">
    <w:name w:val="Hyperlink"/>
    <w:qFormat/>
    <w:uiPriority w:val="0"/>
    <w:rPr>
      <w:rFonts w:hint="default" w:ascii="ˎ̥" w:hAnsi="ˎ̥"/>
      <w:color w:val="3E3E3E"/>
      <w:sz w:val="24"/>
      <w:szCs w:val="24"/>
      <w:u w:val="none"/>
    </w:rPr>
  </w:style>
  <w:style w:type="character" w:styleId="22">
    <w:name w:val="annotation reference"/>
    <w:semiHidden/>
    <w:unhideWhenUsed/>
    <w:qFormat/>
    <w:uiPriority w:val="99"/>
    <w:rPr>
      <w:sz w:val="21"/>
      <w:szCs w:val="21"/>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5">
    <w:name w:val="标题 3 Char"/>
    <w:link w:val="3"/>
    <w:qFormat/>
    <w:uiPriority w:val="0"/>
    <w:rPr>
      <w:rFonts w:ascii="Times New Roman" w:hAnsi="Times New Roman" w:eastAsia="宋体" w:cs="Times New Roman"/>
      <w:b/>
      <w:bCs/>
      <w:sz w:val="32"/>
      <w:szCs w:val="32"/>
    </w:rPr>
  </w:style>
  <w:style w:type="character" w:customStyle="1" w:styleId="26">
    <w:name w:val="页眉 Char"/>
    <w:link w:val="11"/>
    <w:qFormat/>
    <w:uiPriority w:val="99"/>
    <w:rPr>
      <w:rFonts w:ascii="Times New Roman" w:hAnsi="Times New Roman" w:eastAsia="宋体" w:cs="Times New Roman"/>
      <w:sz w:val="18"/>
      <w:szCs w:val="18"/>
    </w:rPr>
  </w:style>
  <w:style w:type="character" w:customStyle="1" w:styleId="27">
    <w:name w:val="页脚 Char"/>
    <w:link w:val="10"/>
    <w:qFormat/>
    <w:uiPriority w:val="99"/>
    <w:rPr>
      <w:rFonts w:ascii="Times New Roman" w:hAnsi="Times New Roman" w:eastAsia="宋体" w:cs="Times New Roman"/>
      <w:sz w:val="18"/>
      <w:szCs w:val="18"/>
    </w:rPr>
  </w:style>
  <w:style w:type="character" w:customStyle="1" w:styleId="28">
    <w:name w:val="批注框文本 Char"/>
    <w:link w:val="9"/>
    <w:qFormat/>
    <w:uiPriority w:val="99"/>
    <w:rPr>
      <w:rFonts w:ascii="Times New Roman" w:hAnsi="Times New Roman"/>
      <w:kern w:val="2"/>
      <w:sz w:val="18"/>
      <w:szCs w:val="18"/>
    </w:rPr>
  </w:style>
  <w:style w:type="paragraph" w:customStyle="1" w:styleId="29">
    <w:name w:val="Char"/>
    <w:basedOn w:val="1"/>
    <w:qFormat/>
    <w:uiPriority w:val="0"/>
  </w:style>
  <w:style w:type="paragraph" w:customStyle="1" w:styleId="30">
    <w:name w:val="Default"/>
    <w:link w:val="75"/>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1">
    <w:name w:val="列出段落1"/>
    <w:basedOn w:val="1"/>
    <w:qFormat/>
    <w:uiPriority w:val="0"/>
    <w:pPr>
      <w:ind w:firstLine="420" w:firstLineChars="200"/>
    </w:pPr>
    <w:rPr>
      <w:rFonts w:ascii="Calibri" w:hAnsi="Calibri" w:cs="黑体"/>
      <w:szCs w:val="22"/>
    </w:rPr>
  </w:style>
  <w:style w:type="character" w:customStyle="1" w:styleId="32">
    <w:name w:val="副标题 Char"/>
    <w:link w:val="13"/>
    <w:qFormat/>
    <w:uiPriority w:val="11"/>
    <w:rPr>
      <w:rFonts w:ascii="Cambria" w:hAnsi="Cambria" w:cs="Times New Roman"/>
      <w:b/>
      <w:bCs/>
      <w:kern w:val="28"/>
      <w:sz w:val="32"/>
      <w:szCs w:val="32"/>
    </w:rPr>
  </w:style>
  <w:style w:type="character" w:customStyle="1" w:styleId="33">
    <w:name w:val="正文文本缩进 2 Char"/>
    <w:link w:val="8"/>
    <w:qFormat/>
    <w:uiPriority w:val="0"/>
    <w:rPr>
      <w:rFonts w:ascii="宋体" w:hAnsi="Times New Roman"/>
      <w:kern w:val="2"/>
      <w:sz w:val="28"/>
    </w:rPr>
  </w:style>
  <w:style w:type="character" w:customStyle="1" w:styleId="34">
    <w:name w:val="正文文本缩进 3 Char"/>
    <w:link w:val="14"/>
    <w:qFormat/>
    <w:uiPriority w:val="0"/>
    <w:rPr>
      <w:rFonts w:ascii="宋体" w:hAnsi="Times New Roman"/>
      <w:kern w:val="2"/>
      <w:sz w:val="24"/>
    </w:rPr>
  </w:style>
  <w:style w:type="paragraph" w:customStyle="1" w:styleId="35">
    <w:name w:val="Char1"/>
    <w:basedOn w:val="1"/>
    <w:qFormat/>
    <w:uiPriority w:val="0"/>
    <w:pPr>
      <w:tabs>
        <w:tab w:val="left" w:pos="360"/>
      </w:tabs>
    </w:pPr>
    <w:rPr>
      <w:sz w:val="24"/>
      <w:szCs w:val="24"/>
    </w:rPr>
  </w:style>
  <w:style w:type="character" w:customStyle="1" w:styleId="36">
    <w:name w:val="control-label6"/>
    <w:qFormat/>
    <w:uiPriority w:val="0"/>
    <w:rPr>
      <w:rFonts w:hint="eastAsia" w:ascii="微软雅黑" w:hAnsi="微软雅黑" w:eastAsia="微软雅黑"/>
    </w:rPr>
  </w:style>
  <w:style w:type="character" w:customStyle="1" w:styleId="37">
    <w:name w:val="apple-converted-space"/>
    <w:qFormat/>
    <w:uiPriority w:val="0"/>
  </w:style>
  <w:style w:type="paragraph" w:styleId="38">
    <w:name w:val="List Paragraph"/>
    <w:basedOn w:val="1"/>
    <w:link w:val="39"/>
    <w:qFormat/>
    <w:uiPriority w:val="34"/>
    <w:pPr>
      <w:ind w:firstLine="420" w:firstLineChars="200"/>
    </w:pPr>
    <w:rPr>
      <w:szCs w:val="24"/>
      <w:lang w:val="zh-CN"/>
    </w:rPr>
  </w:style>
  <w:style w:type="character" w:customStyle="1" w:styleId="39">
    <w:name w:val="列出段落 Char"/>
    <w:link w:val="38"/>
    <w:qFormat/>
    <w:uiPriority w:val="34"/>
    <w:rPr>
      <w:rFonts w:ascii="Times New Roman" w:hAnsi="Times New Roman"/>
      <w:kern w:val="2"/>
      <w:sz w:val="21"/>
      <w:szCs w:val="24"/>
    </w:rPr>
  </w:style>
  <w:style w:type="paragraph" w:customStyle="1" w:styleId="4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1">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2">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3">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4">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5">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6">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7">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6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6">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9">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0">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2">
    <w:name w:val="正文文本 2 Char"/>
    <w:basedOn w:val="17"/>
    <w:link w:val="15"/>
    <w:semiHidden/>
    <w:qFormat/>
    <w:uiPriority w:val="99"/>
    <w:rPr>
      <w:rFonts w:ascii="Times New Roman" w:hAnsi="Times New Roman"/>
      <w:kern w:val="2"/>
      <w:sz w:val="21"/>
    </w:rPr>
  </w:style>
  <w:style w:type="character" w:customStyle="1" w:styleId="73">
    <w:name w:val="批注文字 Char"/>
    <w:basedOn w:val="17"/>
    <w:link w:val="5"/>
    <w:qFormat/>
    <w:uiPriority w:val="99"/>
    <w:rPr>
      <w:rFonts w:ascii="Times New Roman" w:hAnsi="Times New Roman"/>
      <w:kern w:val="2"/>
      <w:sz w:val="21"/>
    </w:rPr>
  </w:style>
  <w:style w:type="character" w:customStyle="1" w:styleId="74">
    <w:name w:val="正文文本 Char"/>
    <w:basedOn w:val="17"/>
    <w:link w:val="7"/>
    <w:qFormat/>
    <w:uiPriority w:val="0"/>
    <w:rPr>
      <w:rFonts w:ascii="Times New Roman" w:hAnsi="Times New Roman"/>
      <w:kern w:val="2"/>
      <w:sz w:val="21"/>
    </w:rPr>
  </w:style>
  <w:style w:type="character" w:customStyle="1" w:styleId="75">
    <w:name w:val="Default Char"/>
    <w:link w:val="30"/>
    <w:qFormat/>
    <w:locked/>
    <w:uiPriority w:val="0"/>
    <w:rPr>
      <w:rFonts w:ascii="......." w:hAnsi="......." w:eastAsia="......." w:cs="......."/>
      <w:color w:val="000000"/>
      <w:sz w:val="24"/>
      <w:szCs w:val="24"/>
    </w:rPr>
  </w:style>
  <w:style w:type="character" w:customStyle="1" w:styleId="76">
    <w:name w:val="批注主题 Char"/>
    <w:basedOn w:val="73"/>
    <w:link w:val="4"/>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4E6041-D8FB-4C45-AAF7-C03E70C7E1F6}">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71</Pages>
  <Words>7093</Words>
  <Characters>8215</Characters>
  <Lines>255</Lines>
  <Paragraphs>71</Paragraphs>
  <TotalTime>14</TotalTime>
  <ScaleCrop>false</ScaleCrop>
  <LinksUpToDate>false</LinksUpToDate>
  <CharactersWithSpaces>8356</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2026-01-26T03:31:00Z</dcterms:created>
  <dc:creator>未定义</dc:creator>
  <cp:lastModifiedBy>市公共资源交易中心-政采服务处F</cp:lastModifiedBy>
  <cp:lastPrinted>2015-08-04T03:01:00Z</cp:lastPrinted>
  <dcterms:modified xsi:type="dcterms:W3CDTF">2026-05-21T01:56:01Z</dcterms:modified>
  <dc:title>2015年天津市政府债券</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19E6BF98EE9E4BECB0ACE9F763C4EB96_12</vt:lpwstr>
  </property>
</Properties>
</file>